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rFonts w:eastAsia="宋体"/>
          <w:sz w:val="22"/>
          <w:szCs w:val="22"/>
          <w:lang w:val="en-US" w:eastAsia="zh-CN"/>
        </w:rPr>
      </w:pPr>
      <w:bookmarkStart w:id="0" w:name="OLE_LINK1"/>
      <w:r>
        <w:rPr>
          <w:rFonts w:ascii="Arial" w:hAnsi="Arial" w:cs="Arial"/>
          <w:b/>
          <w:sz w:val="22"/>
          <w:szCs w:val="22"/>
        </w:rPr>
        <w:t xml:space="preserve">3GPP TSG RAN WG1 Meeting </w:t>
      </w:r>
      <w:r>
        <w:rPr>
          <w:rFonts w:ascii="Arial" w:hAnsi="Arial" w:cs="Arial"/>
          <w:b/>
          <w:sz w:val="22"/>
          <w:szCs w:val="22"/>
          <w:lang w:eastAsia="zh-CN"/>
        </w:rPr>
        <w:t>#10</w:t>
      </w:r>
      <w:r>
        <w:rPr>
          <w:rFonts w:hint="eastAsia" w:ascii="Arial" w:hAnsi="Arial" w:cs="Arial"/>
          <w:b/>
          <w:sz w:val="22"/>
          <w:szCs w:val="22"/>
          <w:lang w:val="en-US" w:eastAsia="zh-CN"/>
        </w:rPr>
        <w:t>4b</w:t>
      </w:r>
      <w:r>
        <w:rPr>
          <w:rFonts w:ascii="Arial" w:hAnsi="Arial" w:cs="Arial"/>
          <w:b/>
          <w:sz w:val="22"/>
          <w:szCs w:val="22"/>
          <w:lang w:eastAsia="zh-CN"/>
        </w:rPr>
        <w:t>-e</w:t>
      </w:r>
      <w:r>
        <w:rPr>
          <w:rFonts w:hint="eastAsia" w:ascii="Arial" w:hAnsi="Arial" w:cs="Arial"/>
          <w:b/>
          <w:sz w:val="22"/>
          <w:szCs w:val="22"/>
          <w:lang w:val="en-US" w:eastAsia="zh-CN"/>
        </w:rPr>
        <w:t xml:space="preserve">                                                                    </w:t>
      </w:r>
      <w:r>
        <w:rPr>
          <w:rFonts w:hint="eastAsia" w:ascii="Arial" w:hAnsi="Arial" w:cs="Arial"/>
          <w:b/>
          <w:sz w:val="22"/>
          <w:szCs w:val="22"/>
        </w:rPr>
        <w:t>R1-2</w:t>
      </w:r>
      <w:r>
        <w:rPr>
          <w:rFonts w:hint="eastAsia" w:ascii="Arial" w:hAnsi="Arial" w:eastAsia="宋体" w:cs="Arial"/>
          <w:b/>
          <w:sz w:val="22"/>
          <w:szCs w:val="22"/>
          <w:lang w:val="en-US" w:eastAsia="zh-CN"/>
        </w:rPr>
        <w:t>102495</w:t>
      </w:r>
    </w:p>
    <w:p>
      <w:pPr>
        <w:pStyle w:val="21"/>
        <w:tabs>
          <w:tab w:val="right" w:pos="8280"/>
          <w:tab w:val="right" w:pos="9781"/>
        </w:tabs>
        <w:snapToGrid w:val="0"/>
        <w:spacing w:after="180" w:afterLines="50" w:line="240" w:lineRule="auto"/>
        <w:rPr>
          <w:sz w:val="20"/>
        </w:rPr>
      </w:pPr>
      <w:r>
        <w:rPr>
          <w:rFonts w:cs="Arial"/>
          <w:sz w:val="22"/>
          <w:szCs w:val="22"/>
          <w:lang w:eastAsia="zh-CN"/>
        </w:rPr>
        <w:t>e-Meeting,</w:t>
      </w:r>
      <w:r>
        <w:rPr>
          <w:rFonts w:eastAsia="MS Mincho" w:cs="Arial"/>
          <w:bCs/>
          <w:sz w:val="22"/>
          <w:szCs w:val="22"/>
          <w:lang w:eastAsia="ja-JP"/>
        </w:rPr>
        <w:t xml:space="preserve"> </w:t>
      </w:r>
      <w:r>
        <w:rPr>
          <w:rFonts w:hint="eastAsia" w:eastAsia="宋体" w:cs="Arial"/>
          <w:bCs/>
          <w:sz w:val="22"/>
          <w:szCs w:val="22"/>
          <w:lang w:eastAsia="zh-CN"/>
        </w:rPr>
        <w:t>April</w:t>
      </w:r>
      <w:r>
        <w:rPr>
          <w:rFonts w:eastAsia="MS Mincho" w:cs="Arial"/>
          <w:bCs/>
          <w:sz w:val="22"/>
          <w:szCs w:val="22"/>
          <w:lang w:eastAsia="ja-JP"/>
        </w:rPr>
        <w:t xml:space="preserve"> </w:t>
      </w:r>
      <w:r>
        <w:rPr>
          <w:rFonts w:hint="eastAsia" w:eastAsia="宋体" w:cs="Arial"/>
          <w:bCs/>
          <w:sz w:val="22"/>
          <w:szCs w:val="22"/>
          <w:lang w:eastAsia="zh-CN"/>
        </w:rPr>
        <w:t>12</w:t>
      </w:r>
      <w:r>
        <w:rPr>
          <w:rFonts w:eastAsia="MS Mincho" w:cs="Arial"/>
          <w:bCs/>
          <w:sz w:val="22"/>
          <w:szCs w:val="22"/>
          <w:vertAlign w:val="superscript"/>
          <w:lang w:eastAsia="ja-JP"/>
        </w:rPr>
        <w:t>th</w:t>
      </w:r>
      <w:r>
        <w:rPr>
          <w:rFonts w:eastAsia="MS Mincho" w:cs="Arial"/>
          <w:bCs/>
          <w:sz w:val="22"/>
          <w:szCs w:val="22"/>
          <w:lang w:eastAsia="ja-JP"/>
        </w:rPr>
        <w:t xml:space="preserve"> – </w:t>
      </w:r>
      <w:r>
        <w:rPr>
          <w:rFonts w:hint="eastAsia" w:eastAsia="宋体" w:cs="Arial"/>
          <w:bCs/>
          <w:sz w:val="22"/>
          <w:szCs w:val="22"/>
          <w:lang w:eastAsia="zh-CN"/>
        </w:rPr>
        <w:t>20</w:t>
      </w:r>
      <w:r>
        <w:rPr>
          <w:rFonts w:eastAsia="MS Mincho" w:cs="Arial"/>
          <w:bCs/>
          <w:sz w:val="22"/>
          <w:szCs w:val="22"/>
          <w:vertAlign w:val="superscript"/>
          <w:lang w:eastAsia="ja-JP"/>
        </w:rPr>
        <w:t>th</w:t>
      </w:r>
      <w:r>
        <w:rPr>
          <w:rFonts w:eastAsia="MS Mincho" w:cs="Arial"/>
          <w:bCs/>
          <w:sz w:val="22"/>
          <w:szCs w:val="22"/>
          <w:lang w:eastAsia="ja-JP"/>
        </w:rPr>
        <w:t>,</w:t>
      </w:r>
      <w:r>
        <w:rPr>
          <w:rFonts w:hint="eastAsia" w:eastAsia="宋体" w:cs="Arial"/>
          <w:bCs/>
          <w:sz w:val="22"/>
          <w:szCs w:val="22"/>
          <w:lang w:eastAsia="zh-CN"/>
        </w:rPr>
        <w:t xml:space="preserve"> </w:t>
      </w:r>
      <w:r>
        <w:rPr>
          <w:rFonts w:cs="Arial"/>
          <w:sz w:val="22"/>
          <w:szCs w:val="22"/>
          <w:lang w:eastAsia="zh-CN"/>
        </w:rPr>
        <w:t>202</w:t>
      </w:r>
      <w:r>
        <w:rPr>
          <w:rFonts w:hint="eastAsia" w:cs="Arial"/>
          <w:sz w:val="22"/>
          <w:szCs w:val="22"/>
          <w:lang w:eastAsia="zh-CN"/>
        </w:rPr>
        <w:t>1</w:t>
      </w:r>
    </w:p>
    <w:p>
      <w:pPr>
        <w:pStyle w:val="21"/>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1"/>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w:t>
      </w:r>
      <w:r>
        <w:rPr>
          <w:rFonts w:hint="eastAsia" w:eastAsia="宋体"/>
          <w:sz w:val="20"/>
          <w:lang w:eastAsia="zh-CN"/>
        </w:rPr>
        <w:t>Discussion on unlicensed band URLLC/IIoT</w:t>
      </w:r>
    </w:p>
    <w:p>
      <w:pPr>
        <w:pStyle w:val="21"/>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8.3.2</w:t>
      </w:r>
    </w:p>
    <w:p>
      <w:pPr>
        <w:pStyle w:val="21"/>
        <w:snapToGrid w:val="0"/>
        <w:spacing w:after="180" w:afterLines="50" w:line="240" w:lineRule="auto"/>
        <w:rPr>
          <w:sz w:val="20"/>
        </w:rPr>
      </w:pPr>
      <w:r>
        <w:rPr>
          <w:sz w:val="20"/>
        </w:rPr>
        <w:t>Document for:  Discussion and Decision</w:t>
      </w:r>
      <w:bookmarkEnd w:id="0"/>
    </w:p>
    <w:p>
      <w:pPr>
        <w:pStyle w:val="2"/>
        <w:spacing w:beforeLines="0" w:after="180" w:afterLines="50"/>
        <w:rPr>
          <w:szCs w:val="28"/>
        </w:rPr>
      </w:pPr>
      <w:r>
        <w:rPr>
          <w:szCs w:val="28"/>
        </w:rPr>
        <w:t>I</w:t>
      </w:r>
      <w:r>
        <w:rPr>
          <w:rFonts w:hint="eastAsia"/>
          <w:szCs w:val="28"/>
        </w:rPr>
        <w:t>ntroduction</w:t>
      </w:r>
    </w:p>
    <w:p>
      <w:pPr>
        <w:spacing w:after="0"/>
        <w:rPr>
          <w:lang w:eastAsia="zh-CN"/>
        </w:rPr>
      </w:pPr>
      <w:r>
        <w:rPr>
          <w:rFonts w:hint="eastAsia"/>
          <w:lang w:val="en-US" w:eastAsia="zh-CN"/>
        </w:rPr>
        <w:t xml:space="preserve">In the </w:t>
      </w:r>
      <w:r>
        <w:rPr>
          <w:lang w:eastAsia="zh-CN"/>
        </w:rPr>
        <w:t>RAN#8</w:t>
      </w:r>
      <w:r>
        <w:rPr>
          <w:rFonts w:hint="eastAsia"/>
          <w:lang w:val="en-US" w:eastAsia="zh-CN"/>
        </w:rPr>
        <w:t>8</w:t>
      </w:r>
      <w:r>
        <w:rPr>
          <w:lang w:eastAsia="zh-CN"/>
        </w:rPr>
        <w:t xml:space="preserve"> meeting, </w:t>
      </w:r>
      <w:r>
        <w:rPr>
          <w:rFonts w:hint="eastAsia"/>
          <w:lang w:val="en-US" w:eastAsia="zh-CN"/>
        </w:rPr>
        <w:t xml:space="preserve">the scope </w:t>
      </w:r>
      <w:r>
        <w:rPr>
          <w:lang w:val="en-US"/>
        </w:rPr>
        <w:t>for URLLC in unlicensed controlled environments</w:t>
      </w:r>
      <w:r>
        <w:rPr>
          <w:lang w:eastAsia="zh-CN"/>
        </w:rPr>
        <w:t xml:space="preserve"> </w:t>
      </w:r>
      <w:r>
        <w:rPr>
          <w:rFonts w:hint="eastAsia"/>
          <w:lang w:val="en-US" w:eastAsia="zh-CN"/>
        </w:rPr>
        <w:t xml:space="preserve">in </w:t>
      </w:r>
      <w:r>
        <w:rPr>
          <w:lang w:eastAsia="zh-CN"/>
        </w:rPr>
        <w:t xml:space="preserve">Rel-17 </w:t>
      </w:r>
      <w:r>
        <w:rPr>
          <w:rFonts w:hint="eastAsia"/>
          <w:lang w:val="en-US" w:eastAsia="zh-CN"/>
        </w:rPr>
        <w:t>URLLC WI</w:t>
      </w:r>
      <w:r>
        <w:rPr>
          <w:lang w:eastAsia="zh-CN"/>
        </w:rPr>
        <w:t xml:space="preserve"> was </w:t>
      </w:r>
      <w:r>
        <w:rPr>
          <w:rFonts w:hint="eastAsia"/>
          <w:lang w:val="en-US" w:eastAsia="zh-CN"/>
        </w:rPr>
        <w:t>fin</w:t>
      </w:r>
      <w:r>
        <w:rPr>
          <w:lang w:eastAsia="zh-CN"/>
        </w:rPr>
        <w:t>a</w:t>
      </w:r>
      <w:r>
        <w:rPr>
          <w:lang w:val="en-US" w:eastAsia="zh-CN"/>
        </w:rPr>
        <w:t>lly</w:t>
      </w:r>
      <w:r>
        <w:rPr>
          <w:rFonts w:hint="eastAsia"/>
          <w:lang w:val="en-US" w:eastAsia="zh-CN"/>
        </w:rPr>
        <w:t xml:space="preserve"> determined </w:t>
      </w:r>
      <w:r>
        <w:rPr>
          <w:lang w:eastAsia="zh-CN"/>
        </w:rPr>
        <w:t xml:space="preserve">[1]. </w:t>
      </w:r>
      <w:r>
        <w:rPr>
          <w:rFonts w:hint="eastAsia"/>
          <w:lang w:val="en-US" w:eastAsia="zh-CN"/>
        </w:rPr>
        <w:t>Only the following two aspects for uplink enhancements are included.</w:t>
      </w:r>
    </w:p>
    <w:p>
      <w:pPr>
        <w:numPr>
          <w:ilvl w:val="0"/>
          <w:numId w:val="3"/>
        </w:numPr>
        <w:spacing w:before="180" w:beforeLines="50" w:after="0"/>
        <w:rPr>
          <w:lang w:eastAsia="fi-FI"/>
        </w:rPr>
      </w:pPr>
      <w:r>
        <w:rPr>
          <w:lang w:val="en-US" w:eastAsia="fi-FI"/>
        </w:rPr>
        <w:t>Specify support for UE-initiated COT for FBE with minimum specification effort</w:t>
      </w:r>
    </w:p>
    <w:p>
      <w:pPr>
        <w:numPr>
          <w:ilvl w:val="0"/>
          <w:numId w:val="3"/>
        </w:numPr>
        <w:spacing w:after="180" w:afterLines="50"/>
        <w:rPr>
          <w:lang w:val="en-US" w:eastAsia="fi-FI"/>
        </w:rPr>
      </w:pPr>
      <w:r>
        <w:rPr>
          <w:lang w:val="en-US" w:eastAsia="fi-FI"/>
        </w:rPr>
        <w:t>Harmonizing UL configured-grant enhancements in NR-U and URLLC introduced in Rel-16 to be applicable for unlicensed spectrum</w:t>
      </w:r>
    </w:p>
    <w:p>
      <w:pPr>
        <w:spacing w:after="180" w:afterLines="50"/>
        <w:rPr>
          <w:lang w:val="en-US" w:eastAsia="zh-CN"/>
        </w:rPr>
      </w:pPr>
      <w:r>
        <w:rPr>
          <w:rFonts w:hint="eastAsia" w:eastAsia="宋体"/>
          <w:lang w:val="en-US" w:eastAsia="zh-CN"/>
        </w:rPr>
        <w:t xml:space="preserve">And in RAN1#104-e meeting, some agreements about the two </w:t>
      </w:r>
      <w:r>
        <w:rPr>
          <w:rFonts w:hint="eastAsia"/>
          <w:lang w:val="en-US" w:eastAsia="zh-CN"/>
        </w:rPr>
        <w:t xml:space="preserve">issues above were made [2]. In this contribution, based on the achieved </w:t>
      </w:r>
      <w:r>
        <w:rPr>
          <w:rFonts w:hint="eastAsia" w:eastAsia="宋体"/>
          <w:lang w:val="en-US" w:eastAsia="zh-CN"/>
        </w:rPr>
        <w:t xml:space="preserve">agreements, </w:t>
      </w:r>
      <w:r>
        <w:rPr>
          <w:rFonts w:hint="eastAsia"/>
          <w:lang w:val="en-US" w:eastAsia="zh-CN"/>
        </w:rPr>
        <w:t xml:space="preserve">we continuously discuss the details of the </w:t>
      </w:r>
      <w:r>
        <w:rPr>
          <w:lang w:val="en-US" w:eastAsia="fi-FI"/>
        </w:rPr>
        <w:t>UE-initiated COT for FBE</w:t>
      </w:r>
      <w:r>
        <w:rPr>
          <w:rFonts w:hint="eastAsia" w:eastAsia="宋体"/>
          <w:lang w:val="en-US" w:eastAsia="zh-CN"/>
        </w:rPr>
        <w:t xml:space="preserve"> and h</w:t>
      </w:r>
      <w:r>
        <w:rPr>
          <w:lang w:val="en-US" w:eastAsia="fi-FI"/>
        </w:rPr>
        <w:t>armonizing UL configured-grant enhancements in NR-U and URLLC introduced in Rel-16</w:t>
      </w:r>
      <w:r>
        <w:rPr>
          <w:rFonts w:hint="eastAsia"/>
          <w:lang w:val="en-US" w:eastAsia="zh-CN"/>
        </w:rPr>
        <w:t>.</w:t>
      </w:r>
    </w:p>
    <w:p>
      <w:pPr>
        <w:pStyle w:val="2"/>
        <w:spacing w:before="180"/>
        <w:rPr>
          <w:lang w:val="en-US"/>
        </w:rPr>
      </w:pPr>
      <w:r>
        <w:rPr>
          <w:rFonts w:hint="eastAsia"/>
          <w:lang w:val="en-US"/>
        </w:rPr>
        <w:t>UE-initiated COT for FBE</w:t>
      </w:r>
    </w:p>
    <w:p>
      <w:pPr>
        <w:spacing w:after="180" w:afterLines="50"/>
        <w:textAlignment w:val="center"/>
        <w:rPr>
          <w:lang w:val="en-US" w:eastAsia="zh-CN"/>
        </w:rPr>
      </w:pPr>
      <w:r>
        <w:rPr>
          <w:rFonts w:hint="eastAsia" w:eastAsia="宋体"/>
          <w:i/>
          <w:iCs/>
          <w:lang w:val="en-US" w:eastAsia="zh-CN"/>
        </w:rPr>
        <w:t xml:space="preserve"> </w:t>
      </w:r>
      <w:r>
        <w:rPr>
          <w:rFonts w:hint="eastAsia"/>
          <w:lang w:val="en-US" w:eastAsia="zh-CN"/>
        </w:rPr>
        <w:t>In order to determine the starting location of UE FFP, FFP offset for UE-initiated COT should be discussed. After the introduction of UE-initiated COT, it is necessary to consider and determine whether one COT-initiator can block another COT-initiator in NR based system and COT sharing between different UE should be studied and COT sharing regulation of gNB-to-UE should be redefined. In addition, determining the COT of UL transmission burst should also be discussed. In the following section, we will share our views on the above mentioned issues for UE-initiated COT.</w:t>
      </w:r>
    </w:p>
    <w:p>
      <w:pPr>
        <w:numPr>
          <w:ilvl w:val="1"/>
          <w:numId w:val="1"/>
        </w:numPr>
        <w:spacing w:before="240" w:after="60"/>
        <w:ind w:left="578" w:hanging="578"/>
        <w:textAlignment w:val="center"/>
        <w:outlineLvl w:val="1"/>
        <w:rPr>
          <w:rFonts w:cs="Arial"/>
          <w:b/>
          <w:bCs/>
          <w:iCs/>
          <w:sz w:val="24"/>
          <w:szCs w:val="24"/>
          <w:lang w:val="en-US" w:eastAsia="zh-CN"/>
        </w:rPr>
      </w:pPr>
      <w:r>
        <w:rPr>
          <w:rFonts w:hint="eastAsia" w:cs="Arial"/>
          <w:b/>
          <w:bCs/>
          <w:iCs/>
          <w:sz w:val="24"/>
          <w:szCs w:val="24"/>
          <w:lang w:val="en-US" w:eastAsia="zh-CN"/>
        </w:rPr>
        <w:t>offset for UE-initiated COT</w:t>
      </w:r>
    </w:p>
    <w:p>
      <w:r>
        <w:rPr>
          <w:highlight w:val="green"/>
        </w:rPr>
        <w:t>Agreement:</w:t>
      </w:r>
    </w:p>
    <w:p>
      <w:pPr>
        <w:numPr>
          <w:ilvl w:val="0"/>
          <w:numId w:val="4"/>
        </w:numPr>
        <w:ind w:left="360"/>
      </w:pPr>
      <w:r>
        <w:t>In semi-static channel access mode:</w:t>
      </w:r>
    </w:p>
    <w:p>
      <w:pPr>
        <w:numPr>
          <w:ilvl w:val="0"/>
          <w:numId w:val="4"/>
        </w:numPr>
      </w:pPr>
      <w:r>
        <w:t xml:space="preserve">An FFP period for UE-initiated COT is configured as the same, integer multiple of, or inter-factor of the FFP period configured for gNB-initiated COT </w:t>
      </w:r>
    </w:p>
    <w:p>
      <w:pPr>
        <w:numPr>
          <w:ilvl w:val="0"/>
          <w:numId w:val="4"/>
        </w:numPr>
      </w:pPr>
      <w:r>
        <w:t>FFP period for UE-initiated COT can be configured independently from FFP period of gNB-initiated COT, if the UE indicates the corresponding capability</w:t>
      </w:r>
    </w:p>
    <w:p>
      <w:pPr>
        <w:numPr>
          <w:ilvl w:val="0"/>
          <w:numId w:val="4"/>
        </w:numPr>
      </w:pPr>
      <w:r>
        <w:t>FFP offset for UE-initiated COT is the starting point of first UE FFP relative to the radio frame X boundary.</w:t>
      </w:r>
    </w:p>
    <w:p>
      <w:pPr>
        <w:numPr>
          <w:ilvl w:val="1"/>
          <w:numId w:val="4"/>
        </w:numPr>
        <w:spacing w:after="0"/>
        <w:textAlignment w:val="auto"/>
        <w:rPr>
          <w:lang w:val="en-US" w:eastAsia="zh-CN"/>
        </w:rPr>
      </w:pPr>
      <w:r>
        <w:t xml:space="preserve">The offset value range is 0 ≤ offset </w:t>
      </w:r>
      <w:r>
        <w:rPr>
          <w:lang w:eastAsia="zh-CN"/>
        </w:rPr>
        <w:t>＜</w:t>
      </w:r>
      <w:r>
        <w:t>FFP period of UE-initiated COT</w:t>
      </w:r>
    </w:p>
    <w:p>
      <w:pPr>
        <w:numPr>
          <w:ilvl w:val="2"/>
          <w:numId w:val="4"/>
        </w:numPr>
        <w:spacing w:after="0"/>
        <w:textAlignment w:val="auto"/>
        <w:rPr>
          <w:lang w:val="en-US" w:eastAsia="zh-CN"/>
        </w:rPr>
      </w:pPr>
      <w:r>
        <w:t>FFS on X (e.g. X=0, or X= even index number)</w:t>
      </w:r>
    </w:p>
    <w:p>
      <w:pPr>
        <w:spacing w:before="180" w:beforeLines="50" w:after="180" w:afterLines="50"/>
        <w:textAlignment w:val="center"/>
        <w:rPr>
          <w:lang w:val="en-US" w:eastAsia="zh-CN"/>
        </w:rPr>
      </w:pPr>
      <w:r>
        <w:rPr>
          <w:rFonts w:hint="eastAsia"/>
          <w:lang w:val="en-US" w:eastAsia="zh-CN"/>
        </w:rPr>
        <w:t>Consistent with the determination of gNB FFP, we support that FFP offset for UE-initiated COT is the starting point of first UE FFP relative to the even indexed radio frame boundary. There is no need to trace back to SFN=0 and the location of UE FFP and gNB FFP can be determined from the even indexed radio frame boundary after the parameters of UE FFP and gNB FFP are updated.</w:t>
      </w:r>
    </w:p>
    <w:p>
      <w:pPr>
        <w:numPr>
          <w:ilvl w:val="255"/>
          <w:numId w:val="0"/>
        </w:numPr>
        <w:spacing w:after="180" w:afterLines="50"/>
        <w:textAlignment w:val="auto"/>
        <w:rPr>
          <w:rFonts w:eastAsia="宋体"/>
          <w:i/>
          <w:iCs/>
          <w:lang w:val="en-US" w:eastAsia="zh-CN"/>
        </w:rPr>
      </w:pPr>
      <w:r>
        <w:rPr>
          <w:rFonts w:hint="eastAsia"/>
          <w:b/>
          <w:bCs/>
          <w:i/>
          <w:iCs/>
          <w:lang w:val="en-US" w:eastAsia="zh-CN"/>
        </w:rPr>
        <w:t xml:space="preserve">Proposal 1: </w:t>
      </w:r>
      <w:r>
        <w:rPr>
          <w:i/>
          <w:iCs/>
          <w:lang w:val="en-US" w:eastAsia="zh-CN"/>
        </w:rPr>
        <w:t xml:space="preserve">For UE-initiated COT in FBE, </w:t>
      </w:r>
      <w:r>
        <w:rPr>
          <w:rFonts w:hint="eastAsia"/>
          <w:i/>
          <w:iCs/>
          <w:lang w:val="en-US" w:eastAsia="zh-CN"/>
        </w:rPr>
        <w:t xml:space="preserve">FFP offset is the starting point of first UE FFP relative to the even indexed radio frame boundary. </w:t>
      </w:r>
    </w:p>
    <w:p>
      <w:pPr>
        <w:numPr>
          <w:ilvl w:val="1"/>
          <w:numId w:val="1"/>
        </w:numPr>
        <w:spacing w:before="240" w:after="60"/>
        <w:ind w:left="578" w:hanging="578"/>
        <w:textAlignment w:val="center"/>
        <w:outlineLvl w:val="1"/>
        <w:rPr>
          <w:rFonts w:cs="Arial"/>
          <w:b/>
          <w:bCs/>
          <w:iCs/>
          <w:sz w:val="24"/>
          <w:szCs w:val="24"/>
          <w:lang w:val="en-US" w:eastAsia="zh-CN"/>
        </w:rPr>
      </w:pPr>
      <w:r>
        <w:rPr>
          <w:rFonts w:cs="Arial"/>
          <w:b/>
          <w:bCs/>
          <w:iCs/>
          <w:sz w:val="24"/>
          <w:szCs w:val="24"/>
          <w:lang w:val="en-US" w:eastAsia="zh-CN"/>
        </w:rPr>
        <w:t xml:space="preserve">Overlapping between the gNB’s FFP and UE’s FFP </w:t>
      </w:r>
    </w:p>
    <w:p>
      <w:pPr>
        <w:spacing w:after="180" w:afterLines="50"/>
        <w:textAlignment w:val="center"/>
        <w:rPr>
          <w:rFonts w:eastAsia="宋体"/>
          <w:lang w:val="en-US" w:eastAsia="zh-CN"/>
        </w:rPr>
      </w:pPr>
      <w:r>
        <w:rPr>
          <w:rFonts w:hint="eastAsia" w:eastAsia="宋体"/>
          <w:lang w:val="en-US" w:eastAsia="zh-CN"/>
        </w:rPr>
        <w:t xml:space="preserve">In the last meeting, there </w:t>
      </w:r>
      <w:r>
        <w:rPr>
          <w:rFonts w:eastAsia="宋体"/>
          <w:lang w:val="en-US" w:eastAsia="zh-CN"/>
        </w:rPr>
        <w:t>was</w:t>
      </w:r>
      <w:r>
        <w:rPr>
          <w:rFonts w:hint="eastAsia" w:eastAsia="宋体"/>
          <w:lang w:val="en-US" w:eastAsia="zh-CN"/>
        </w:rPr>
        <w:t xml:space="preserve"> a</w:t>
      </w:r>
      <w:r>
        <w:rPr>
          <w:rFonts w:eastAsia="宋体"/>
          <w:lang w:val="en-US" w:eastAsia="zh-CN"/>
        </w:rPr>
        <w:t>n</w:t>
      </w:r>
      <w:r>
        <w:rPr>
          <w:rFonts w:hint="eastAsia" w:eastAsia="宋体"/>
          <w:lang w:val="en-US" w:eastAsia="zh-CN"/>
        </w:rPr>
        <w:t xml:space="preserve"> </w:t>
      </w:r>
      <w:r>
        <w:rPr>
          <w:rFonts w:eastAsia="宋体"/>
          <w:lang w:val="en-US" w:eastAsia="zh-CN"/>
        </w:rPr>
        <w:t xml:space="preserve">offline </w:t>
      </w:r>
      <w:r>
        <w:rPr>
          <w:rFonts w:hint="eastAsia" w:eastAsia="宋体"/>
          <w:lang w:val="en-US" w:eastAsia="zh-CN"/>
        </w:rPr>
        <w:t>proposal as following:</w:t>
      </w:r>
    </w:p>
    <w:p>
      <w:pPr>
        <w:rPr>
          <w:rFonts w:eastAsia="宋体"/>
          <w:b/>
          <w:bCs/>
          <w:lang w:val="en-US" w:eastAsia="zh-CN"/>
        </w:rPr>
      </w:pPr>
      <w:r>
        <w:rPr>
          <w:b/>
          <w:bCs/>
          <w:color w:val="FF0000"/>
          <w:highlight w:val="yellow"/>
          <w:lang w:val="en-US"/>
        </w:rPr>
        <w:t>Updated</w:t>
      </w:r>
      <w:r>
        <w:rPr>
          <w:b/>
          <w:bCs/>
          <w:highlight w:val="yellow"/>
          <w:lang w:val="en-US"/>
        </w:rPr>
        <w:t xml:space="preserve"> Proposal 2-1:</w:t>
      </w:r>
      <w:r>
        <w:rPr>
          <w:b/>
          <w:bCs/>
          <w:lang w:val="en-US"/>
        </w:rPr>
        <w:t xml:space="preserve"> </w:t>
      </w:r>
    </w:p>
    <w:p>
      <w:pPr>
        <w:numPr>
          <w:ilvl w:val="0"/>
          <w:numId w:val="5"/>
        </w:numPr>
        <w:rPr>
          <w:lang w:val="en-US"/>
        </w:rPr>
      </w:pPr>
      <w:r>
        <w:rPr>
          <w:lang w:val="en-US"/>
        </w:rPr>
        <w:t>In semi-static channel access mode, decide among the following alternatives:</w:t>
      </w:r>
    </w:p>
    <w:p>
      <w:pPr>
        <w:numPr>
          <w:ilvl w:val="1"/>
          <w:numId w:val="5"/>
        </w:numPr>
        <w:rPr>
          <w:lang w:val="en-US"/>
        </w:rPr>
      </w:pPr>
      <w:r>
        <w:rPr>
          <w:lang w:val="en-US"/>
        </w:rPr>
        <w:t xml:space="preserve">Alt-1: The UE is not allowed to transmit during the idle period of any FFP associated with the serving gNB </w:t>
      </w:r>
    </w:p>
    <w:p>
      <w:pPr>
        <w:numPr>
          <w:ilvl w:val="1"/>
          <w:numId w:val="5"/>
        </w:numPr>
        <w:rPr>
          <w:lang w:val="en-US"/>
        </w:rPr>
      </w:pPr>
      <w:r>
        <w:rPr>
          <w:lang w:val="en-US"/>
        </w:rPr>
        <w:t>Alt-2: As an initiating device, the UE is allowed to transmit during the idle period of any FFP associated with the serving gNB</w:t>
      </w:r>
    </w:p>
    <w:p>
      <w:pPr>
        <w:numPr>
          <w:ilvl w:val="2"/>
          <w:numId w:val="5"/>
        </w:numPr>
        <w:rPr>
          <w:lang w:val="en-US"/>
        </w:rPr>
      </w:pPr>
      <w:r>
        <w:rPr>
          <w:lang w:val="en-US"/>
        </w:rPr>
        <w:t xml:space="preserve">Note: In case Alt.2 is supported, it should be captured as conclusion due to previous agreement. </w:t>
      </w:r>
    </w:p>
    <w:p>
      <w:pPr>
        <w:numPr>
          <w:ilvl w:val="1"/>
          <w:numId w:val="5"/>
        </w:numPr>
        <w:rPr>
          <w:lang w:val="en-US"/>
        </w:rPr>
      </w:pPr>
      <w:r>
        <w:rPr>
          <w:b/>
          <w:bCs/>
          <w:lang w:val="en-US"/>
        </w:rPr>
        <w:t>Alt-3:</w:t>
      </w:r>
      <w:r>
        <w:rPr>
          <w:lang w:val="en-US"/>
        </w:rPr>
        <w:t xml:space="preserve"> A UE as an initiating device, “by default”, is not allowed to transmit during the idle period of any FFP associated with the serving gNB.</w:t>
      </w:r>
    </w:p>
    <w:p>
      <w:pPr>
        <w:numPr>
          <w:ilvl w:val="2"/>
          <w:numId w:val="5"/>
        </w:numPr>
        <w:spacing w:after="0"/>
        <w:textAlignment w:val="auto"/>
        <w:rPr>
          <w:rFonts w:eastAsia="宋体"/>
          <w:lang w:val="en-US" w:eastAsia="zh-CN"/>
        </w:rPr>
      </w:pPr>
      <w:r>
        <w:rPr>
          <w:lang w:val="en-US"/>
        </w:rPr>
        <w:t>The UE transmission during the idle period of any FFP associated with the serving gNB can be enabled by RRC.</w:t>
      </w:r>
    </w:p>
    <w:p>
      <w:pPr>
        <w:numPr>
          <w:ilvl w:val="1"/>
          <w:numId w:val="5"/>
        </w:numPr>
        <w:spacing w:after="0"/>
        <w:textAlignment w:val="auto"/>
        <w:rPr>
          <w:rFonts w:eastAsia="宋体"/>
          <w:lang w:val="en-US" w:eastAsia="zh-CN"/>
        </w:rPr>
      </w:pPr>
      <w:r>
        <w:rPr>
          <w:color w:val="FF0000"/>
          <w:lang w:val="en-US"/>
        </w:rPr>
        <w:t>Note: In case of no agreement on selection of one of the alternatives above, it should be captured as conclusion that Alt-2 is supported due to previous agreement.</w:t>
      </w:r>
    </w:p>
    <w:p>
      <w:pPr>
        <w:spacing w:before="180" w:beforeLines="50" w:after="0"/>
        <w:textAlignment w:val="auto"/>
        <w:rPr>
          <w:rFonts w:eastAsia="宋体"/>
          <w:lang w:val="en-US" w:eastAsia="zh-CN"/>
        </w:rPr>
      </w:pPr>
      <w:r>
        <w:rPr>
          <w:rFonts w:eastAsia="宋体"/>
          <w:lang w:val="en-US" w:eastAsia="zh-CN"/>
        </w:rPr>
        <w:t xml:space="preserve">We disagree </w:t>
      </w:r>
      <w:r>
        <w:rPr>
          <w:rFonts w:hint="eastAsia" w:eastAsia="宋体"/>
          <w:lang w:val="en-US" w:eastAsia="zh-CN"/>
        </w:rPr>
        <w:t xml:space="preserve">the note </w:t>
      </w:r>
      <w:r>
        <w:rPr>
          <w:rFonts w:eastAsia="宋体"/>
          <w:lang w:val="en-US" w:eastAsia="zh-CN"/>
        </w:rPr>
        <w:t>that Alt-2 would be supported in case of no agreement on the proposal</w:t>
      </w:r>
      <w:r>
        <w:rPr>
          <w:rFonts w:hint="eastAsia" w:eastAsia="宋体"/>
          <w:lang w:val="en-US" w:eastAsia="zh-CN"/>
        </w:rPr>
        <w:t xml:space="preserve"> 2-1</w:t>
      </w:r>
      <w:r>
        <w:rPr>
          <w:rFonts w:eastAsia="宋体"/>
          <w:lang w:val="en-US" w:eastAsia="zh-CN"/>
        </w:rPr>
        <w:t xml:space="preserve">. </w:t>
      </w:r>
      <w:r>
        <w:rPr>
          <w:rFonts w:hint="eastAsia"/>
          <w:lang w:val="en-US" w:eastAsia="zh-CN"/>
        </w:rPr>
        <w:t xml:space="preserve">In the description of 37.213 in section 4.3, </w:t>
      </w:r>
      <w:r>
        <w:rPr>
          <w:lang w:val="en-US" w:eastAsia="zh-CN"/>
        </w:rPr>
        <w:t>“</w:t>
      </w:r>
      <w:r>
        <w:rPr>
          <w:color w:val="000000"/>
        </w:rPr>
        <w:t xml:space="preserve">The gNB and UEs shall not transmit any transmissions in a set of consecutive symbols for a duration of at least </w:t>
      </w:r>
      <w:r>
        <w:fldChar w:fldCharType="begin"/>
      </w:r>
      <w:r>
        <w:instrText xml:space="preserve"> QUOTE </w:instrText>
      </w:r>
      <w:r>
        <w:rPr>
          <w:position w:val="-5"/>
        </w:rPr>
        <w:pict>
          <v:shape id="_x0000_i1025" o:spt="75" type="#_x0000_t75" style="height:12pt;width:109.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4BFB&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0D4BFB&quot; wsp:rsidP=&quot;000D4BFB&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z&lt;/m:t&gt;&lt;/aml:content&gt;&lt;/aml:annotation&gt;&lt;/m:r&gt;&lt;/m:sub&gt;&lt;/m:sSub&gt;&lt;m:r&gt;&lt;aml:annotation aml:id=&quot;3&quot; w:type=&quot;Word.Insertion&quot; aml:author=&quot;MCC: CR0005&quot; aml:createdate=&quot;2020-01-02T07:41:00Z&quot;&gt;&lt;aml:content&gt;&lt;w:rPr&gt;&lt;w:rFonts w:ascii=&quot;Cambria Math&quot; w:h-ansi=&quot;Cambria Math&quot;/&gt;&lt;wx:font wx:val=&quot;Cambria Math&quot;/&gt;&lt;w:i/&gt;&lt;/w:rPr&gt;&lt;m:t&gt;=&lt;/m:t&gt;&lt;/aml:content&gt;&lt;/aml:annotation&gt;&lt;/m:r&gt;&lt;m:func&gt;&lt;m:funcPr&gt;&lt;m:ctrlPr&gt;&lt;aml:annotation aml:id=&quot;4&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funcPr&gt;&lt;m:fName&gt;&lt;m:r&gt;&lt;aml:annotation aml:id=&quot;5&quot; w:type=&quot;Word.Insertion&quot; aml:author=&quot;MCC: CR0005&quot; aml:createdate=&quot;2020-01-02T07:41:00Z&quot;&gt;&lt;aml:content&gt;&lt;m:rPr&gt;&lt;m:sty m:val=&quot;p&quot;/&gt;&lt;/m:rPr&gt;&lt;w:rPr&gt;&lt;w:rFonts w:ascii=&quot;Cambria Math&quot; w:h-ansi=&quot;Cambria Math&quot;/&gt;&lt;wx:font wx:val=&quot;Cambria Math&quot;/&gt;&lt;/w:rPr&gt;&lt;m:t&gt;max&lt;/m:t&gt;&lt;/aml:content&gt;&lt;/aml:annotation&gt;&lt;/m:r&gt;&lt;/m:fName&gt;&lt;m:e&gt;&lt;m:d&gt;&lt;m:dPr&gt;&lt;m:ctrlPr&gt;&lt;aml:annotation aml:id=&quot;6&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dPr&gt;&lt;m:e&gt;&lt;m:sSub&gt;&lt;m:sSubPr&gt;&lt;m:ctrlPr&gt;&lt;aml:annotation aml:id=&quot;7&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8&quot; w:type=&quot;Word.Insertion&quot; aml:author=&quot;MCC: CR0005&quot; aml:createdate=&quot;2020-01-02T07:41:00Z&quot;&gt;&lt;aml:content&gt;&lt;w:rPr&gt;&lt;w:rFonts w:ascii=&quot;Cambria Math&quot; w:h-ansi=&quot;Cambria Math&quot;/&gt;&lt;wx:font wx:val=&quot;Cambria Math&quot;/&gt;&lt;w:i/&gt;&lt;/w:rPr&gt;&lt;m:t&gt;0.05T&lt;/m:t&gt;&lt;/aml:content&gt;&lt;/aml:annotation&gt;&lt;/m:r&gt;&lt;/m:e&gt;&lt;m:sub&gt;&lt;m:r&gt;&lt;aml:annotation aml:id=&quot;9&quot; w:type=&quot;Word.Insertion&quot; aml:author=&quot;MCC: CR0005&quot; aml:createdate=&quot;2020-01-02T07:41:00Z&quot;&gt;&lt;aml:content&gt;&lt;w:rPr&gt;&lt;w:rFonts w:ascii=&quot;Cambria Math&quot; w:h-ansi=&quot;Cambria Math&quot;/&gt;&lt;wx:font wx:val=&quot;Cambria Math&quot;/&gt;&lt;w:i/&gt;&lt;/w:rPr&gt;&lt;m:t&gt;x&lt;/m:t&gt;&lt;/aml:content&gt;&lt;/aml:annotation&gt;&lt;/m:r&gt;&lt;/m:sub&gt;&lt;/m:sSub&gt;&lt;m:r&gt;&lt;aml:annotation aml:id=&quot;10&quot; w:type=&quot;Word.Insertion&quot; aml:author=&quot;MCC: CR0005&quot; aml:createdate=&quot;2020-01-02T07:41:00Z&quot;&gt;&lt;aml:content&gt;&lt;w:rPr&gt;&lt;w:rFonts w:ascii=&quot;Cambria Math&quot; w:h-ansi=&quot;Cambria Math&quot;/&gt;&lt;wx:font wx:val=&quot;Cambria Math&quot;/&gt;&lt;w:i/&gt;&lt;/w:rPr&gt;&lt;m:t&gt; , 100us&lt;/m:t&gt;&lt;/aml:content&gt;&lt;/aml:annotation&gt;&lt;/m: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instrText xml:space="preserve"> </w:instrText>
      </w:r>
      <w:r>
        <w:fldChar w:fldCharType="separate"/>
      </w:r>
      <w:r>
        <w:rPr>
          <w:position w:val="-5"/>
        </w:rPr>
        <w:pict>
          <v:shape id="_x0000_i1026" o:spt="75" type="#_x0000_t75" style="height:12pt;width:109.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4BFB&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0D4BFB&quot; wsp:rsidP=&quot;000D4BFB&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z&lt;/m:t&gt;&lt;/aml:content&gt;&lt;/aml:annotation&gt;&lt;/m:r&gt;&lt;/m:sub&gt;&lt;/m:sSub&gt;&lt;m:r&gt;&lt;aml:annotation aml:id=&quot;3&quot; w:type=&quot;Word.Insertion&quot; aml:author=&quot;MCC: CR0005&quot; aml:createdate=&quot;2020-01-02T07:41:00Z&quot;&gt;&lt;aml:content&gt;&lt;w:rPr&gt;&lt;w:rFonts w:ascii=&quot;Cambria Math&quot; w:h-ansi=&quot;Cambria Math&quot;/&gt;&lt;wx:font wx:val=&quot;Cambria Math&quot;/&gt;&lt;w:i/&gt;&lt;/w:rPr&gt;&lt;m:t&gt;=&lt;/m:t&gt;&lt;/aml:content&gt;&lt;/aml:annotation&gt;&lt;/m:r&gt;&lt;m:func&gt;&lt;m:funcPr&gt;&lt;m:ctrlPr&gt;&lt;aml:annotation aml:id=&quot;4&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funcPr&gt;&lt;m:fName&gt;&lt;m:r&gt;&lt;aml:annotation aml:id=&quot;5&quot; w:type=&quot;Word.Insertion&quot; aml:author=&quot;MCC: CR0005&quot; aml:createdate=&quot;2020-01-02T07:41:00Z&quot;&gt;&lt;aml:content&gt;&lt;m:rPr&gt;&lt;m:sty m:val=&quot;p&quot;/&gt;&lt;/m:rPr&gt;&lt;w:rPr&gt;&lt;w:rFonts w:ascii=&quot;Cambria Math&quot; w:h-ansi=&quot;Cambria Math&quot;/&gt;&lt;wx:font wx:val=&quot;Cambria Math&quot;/&gt;&lt;/w:rPr&gt;&lt;m:t&gt;max&lt;/m:t&gt;&lt;/aml:content&gt;&lt;/aml:annotation&gt;&lt;/m:r&gt;&lt;/m:fName&gt;&lt;m:e&gt;&lt;m:d&gt;&lt;m:dPr&gt;&lt;m:ctrlPr&gt;&lt;aml:annotation aml:id=&quot;6&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dPr&gt;&lt;m:e&gt;&lt;m:sSub&gt;&lt;m:sSubPr&gt;&lt;m:ctrlPr&gt;&lt;aml:annotation aml:id=&quot;7&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8&quot; w:type=&quot;Word.Insertion&quot; aml:author=&quot;MCC: CR0005&quot; aml:createdate=&quot;2020-01-02T07:41:00Z&quot;&gt;&lt;aml:content&gt;&lt;w:rPr&gt;&lt;w:rFonts w:ascii=&quot;Cambria Math&quot; w:h-ansi=&quot;Cambria Math&quot;/&gt;&lt;wx:font wx:val=&quot;Cambria Math&quot;/&gt;&lt;w:i/&gt;&lt;/w:rPr&gt;&lt;m:t&gt;0.05T&lt;/m:t&gt;&lt;/aml:content&gt;&lt;/aml:annotation&gt;&lt;/m:r&gt;&lt;/m:e&gt;&lt;m:sub&gt;&lt;m:r&gt;&lt;aml:annotation aml:id=&quot;9&quot; w:type=&quot;Word.Insertion&quot; aml:author=&quot;MCC: CR0005&quot; aml:createdate=&quot;2020-01-02T07:41:00Z&quot;&gt;&lt;aml:content&gt;&lt;w:rPr&gt;&lt;w:rFonts w:ascii=&quot;Cambria Math&quot; w:h-ansi=&quot;Cambria Math&quot;/&gt;&lt;wx:font wx:val=&quot;Cambria Math&quot;/&gt;&lt;w:i/&gt;&lt;/w:rPr&gt;&lt;m:t&gt;x&lt;/m:t&gt;&lt;/aml:content&gt;&lt;/aml:annotation&gt;&lt;/m:r&gt;&lt;/m:sub&gt;&lt;/m:sSub&gt;&lt;m:r&gt;&lt;aml:annotation aml:id=&quot;10&quot; w:type=&quot;Word.Insertion&quot; aml:author=&quot;MCC: CR0005&quot; aml:createdate=&quot;2020-01-02T07:41:00Z&quot;&gt;&lt;aml:content&gt;&lt;w:rPr&gt;&lt;w:rFonts w:ascii=&quot;Cambria Math&quot; w:h-ansi=&quot;Cambria Math&quot;/&gt;&lt;wx:font wx:val=&quot;Cambria Math&quot;/&gt;&lt;w:i/&gt;&lt;/w:rPr&gt;&lt;m:t&gt; , 100us&lt;/m:t&gt;&lt;/aml:content&gt;&lt;/aml:annotation&gt;&lt;/m: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fldChar w:fldCharType="end"/>
      </w:r>
      <w:r>
        <w:t xml:space="preserve"> </w:t>
      </w:r>
      <w:r>
        <w:rPr>
          <w:color w:val="000000"/>
        </w:rPr>
        <w:t xml:space="preserve">before the start of the next </w:t>
      </w:r>
      <w:r>
        <w:t>period</w:t>
      </w:r>
      <w:r>
        <w:rPr>
          <w:lang w:val="en-US" w:eastAsia="zh-CN"/>
        </w:rPr>
        <w:t>”</w:t>
      </w:r>
      <w:r>
        <w:rPr>
          <w:rFonts w:hint="eastAsia"/>
          <w:lang w:val="en-US" w:eastAsia="zh-CN"/>
        </w:rPr>
        <w:t xml:space="preserve"> </w:t>
      </w:r>
      <w:r>
        <w:rPr>
          <w:rFonts w:hint="eastAsia" w:eastAsia="宋体"/>
          <w:lang w:val="en-US" w:eastAsia="zh-CN"/>
        </w:rPr>
        <w:t>means that</w:t>
      </w:r>
      <w:r>
        <w:rPr>
          <w:rFonts w:eastAsia="宋体"/>
          <w:lang w:val="en-US" w:eastAsia="zh-CN"/>
        </w:rPr>
        <w:t xml:space="preserve"> both gNB and UE cannot transmit in the idle period of gNB’s FFP</w:t>
      </w:r>
      <w:r>
        <w:rPr>
          <w:rFonts w:hint="eastAsia" w:eastAsia="宋体"/>
          <w:lang w:val="en-US" w:eastAsia="zh-CN"/>
        </w:rPr>
        <w:t xml:space="preserve"> and </w:t>
      </w:r>
      <w:r>
        <w:rPr>
          <w:rFonts w:eastAsia="宋体"/>
          <w:lang w:val="en-US" w:eastAsia="zh-CN"/>
        </w:rPr>
        <w:t>Rel-16 behavior of FBE</w:t>
      </w:r>
      <w:r>
        <w:rPr>
          <w:rFonts w:hint="eastAsia" w:eastAsia="宋体"/>
          <w:lang w:val="en-US" w:eastAsia="zh-CN"/>
        </w:rPr>
        <w:t xml:space="preserve"> as description of Alt-1</w:t>
      </w:r>
      <w:r>
        <w:rPr>
          <w:rFonts w:eastAsia="宋体"/>
          <w:lang w:val="en-US" w:eastAsia="zh-CN"/>
        </w:rPr>
        <w:t xml:space="preserve"> should be the baseline.</w:t>
      </w:r>
    </w:p>
    <w:p>
      <w:pPr>
        <w:spacing w:before="180" w:beforeLines="50" w:after="0"/>
        <w:textAlignment w:val="center"/>
        <w:rPr>
          <w:lang w:val="en-US" w:eastAsia="zh-CN"/>
        </w:rPr>
      </w:pPr>
      <w:r>
        <w:rPr>
          <w:rFonts w:hint="eastAsia" w:eastAsia="宋体"/>
          <w:b/>
          <w:bCs/>
          <w:i/>
          <w:iCs/>
          <w:lang w:val="en-US" w:eastAsia="zh-CN"/>
        </w:rPr>
        <w:t>Observation 1:</w:t>
      </w:r>
      <w:r>
        <w:rPr>
          <w:rFonts w:hint="eastAsia" w:eastAsia="宋体"/>
          <w:i/>
          <w:iCs/>
          <w:lang w:val="en-US" w:eastAsia="zh-CN"/>
        </w:rPr>
        <w:t xml:space="preserve"> </w:t>
      </w:r>
      <w:r>
        <w:rPr>
          <w:i/>
          <w:iCs/>
          <w:lang w:val="en-US"/>
        </w:rPr>
        <w:t xml:space="preserve">In case of no agreement on selection of one of the alternatives </w:t>
      </w:r>
      <w:r>
        <w:rPr>
          <w:rFonts w:hint="eastAsia" w:eastAsia="宋体"/>
          <w:i/>
          <w:iCs/>
          <w:lang w:val="en-US" w:eastAsia="zh-CN"/>
        </w:rPr>
        <w:t>in the Proposal 2-1 of last meeting</w:t>
      </w:r>
      <w:r>
        <w:rPr>
          <w:i/>
          <w:iCs/>
          <w:lang w:val="en-US"/>
        </w:rPr>
        <w:t>, it should be captured as conclusion that Alt-</w:t>
      </w:r>
      <w:r>
        <w:rPr>
          <w:rFonts w:hint="eastAsia" w:eastAsia="宋体"/>
          <w:i/>
          <w:iCs/>
          <w:lang w:val="en-US" w:eastAsia="zh-CN"/>
        </w:rPr>
        <w:t>1</w:t>
      </w:r>
      <w:r>
        <w:rPr>
          <w:i/>
          <w:iCs/>
          <w:lang w:val="en-US"/>
        </w:rPr>
        <w:t xml:space="preserve"> is supported due to </w:t>
      </w:r>
      <w:r>
        <w:rPr>
          <w:rFonts w:hint="eastAsia" w:eastAsia="宋体"/>
          <w:i/>
          <w:iCs/>
          <w:lang w:val="en-US" w:eastAsia="zh-CN"/>
        </w:rPr>
        <w:t>the description of 37.213</w:t>
      </w:r>
      <w:r>
        <w:rPr>
          <w:i/>
          <w:iCs/>
          <w:lang w:val="en-US"/>
        </w:rPr>
        <w:t>.</w:t>
      </w:r>
    </w:p>
    <w:p>
      <w:pPr>
        <w:spacing w:before="180" w:beforeLines="50" w:after="0"/>
        <w:textAlignment w:val="center"/>
        <w:rPr>
          <w:rFonts w:eastAsia="宋体"/>
          <w:lang w:val="en-US" w:eastAsia="zh-CN"/>
        </w:rPr>
      </w:pPr>
      <w:r>
        <w:rPr>
          <w:rFonts w:hint="eastAsia"/>
          <w:lang w:val="en-US" w:eastAsia="zh-CN"/>
        </w:rPr>
        <w:t xml:space="preserve">One COT-initiator blocking another COT-initiator means that </w:t>
      </w:r>
      <w:r>
        <w:rPr>
          <w:lang w:val="en-US" w:eastAsia="zh-CN"/>
        </w:rPr>
        <w:t>“</w:t>
      </w:r>
      <w:r>
        <w:rPr>
          <w:rFonts w:hint="eastAsia"/>
          <w:lang w:val="en-US" w:eastAsia="zh-CN"/>
        </w:rPr>
        <w:t>one COT-initiator</w:t>
      </w:r>
      <w:r>
        <w:rPr>
          <w:lang w:val="en-US" w:eastAsia="zh-CN"/>
        </w:rPr>
        <w:t>”</w:t>
      </w:r>
      <w:r>
        <w:rPr>
          <w:rFonts w:hint="eastAsia"/>
          <w:lang w:val="en-US" w:eastAsia="zh-CN"/>
        </w:rPr>
        <w:t xml:space="preserve"> may transmit in the FFP</w:t>
      </w:r>
      <w:r>
        <w:rPr>
          <w:lang w:val="en-US" w:eastAsia="zh-CN"/>
        </w:rPr>
        <w:t>’</w:t>
      </w:r>
      <w:r>
        <w:rPr>
          <w:rFonts w:hint="eastAsia"/>
          <w:lang w:val="en-US" w:eastAsia="zh-CN"/>
        </w:rPr>
        <w:t xml:space="preserve">s idle period of </w:t>
      </w:r>
      <w:r>
        <w:rPr>
          <w:lang w:val="en-US" w:eastAsia="zh-CN"/>
        </w:rPr>
        <w:t>“</w:t>
      </w:r>
      <w:r>
        <w:rPr>
          <w:rFonts w:hint="eastAsia"/>
          <w:lang w:val="en-US" w:eastAsia="zh-CN"/>
        </w:rPr>
        <w:t>another COT-initiator</w:t>
      </w:r>
      <w:r>
        <w:rPr>
          <w:lang w:val="en-US" w:eastAsia="zh-CN"/>
        </w:rPr>
        <w:t>”</w:t>
      </w:r>
      <w:r>
        <w:rPr>
          <w:rFonts w:hint="eastAsia"/>
          <w:lang w:val="en-US" w:eastAsia="zh-CN"/>
        </w:rPr>
        <w:t>. For gNB-initiated COT, the gNB may transmit in the idle period of UE</w:t>
      </w:r>
      <w:r>
        <w:rPr>
          <w:lang w:val="en-US" w:eastAsia="zh-CN"/>
        </w:rPr>
        <w:t>’</w:t>
      </w:r>
      <w:r>
        <w:rPr>
          <w:rFonts w:hint="eastAsia"/>
          <w:lang w:val="en-US" w:eastAsia="zh-CN"/>
        </w:rPr>
        <w:t>s FFP and the UE can share the COT of the gNB used to transmit UL transmission. However, for UE-initiated COT, the UE shall not transmit in idle period of gNB</w:t>
      </w:r>
      <w:r>
        <w:rPr>
          <w:lang w:val="en-US" w:eastAsia="zh-CN"/>
        </w:rPr>
        <w:t>’</w:t>
      </w:r>
      <w:r>
        <w:rPr>
          <w:rFonts w:hint="eastAsia"/>
          <w:lang w:val="en-US" w:eastAsia="zh-CN"/>
        </w:rPr>
        <w:t>s FFP. Because the gNB is only allowed to transmit control/broadcast signals/channels for any UEs as long as the transmission contains transmissions for the UE that initiated the channel occupancy and/or transmit DL signals/channels (PDSCH, PDCCH, reference signals) meant for the UE that initiated the channel occupancy. That is to say, gNB cannot share the COT of the UE to transmit unicast transmission for the other UE and the other UE also cannot share the COT of the UE. This may lead many UEs not being able to meet the latency requirement. Therefore, we support that t</w:t>
      </w:r>
      <w:r>
        <w:t>he UE is not allowed to transmit during the idle period of any FFP associated with the serving gNB</w:t>
      </w:r>
      <w:r>
        <w:rPr>
          <w:rFonts w:hint="eastAsia" w:eastAsia="宋体"/>
          <w:lang w:val="en-US" w:eastAsia="zh-CN"/>
        </w:rPr>
        <w:t xml:space="preserve"> and the serving gNB as the initiator is allowed to transmit during the idle period of the FFP associated with the UE.</w:t>
      </w:r>
    </w:p>
    <w:p>
      <w:pPr>
        <w:spacing w:before="180" w:beforeLines="50" w:after="0"/>
        <w:textAlignment w:val="center"/>
        <w:rPr>
          <w:i/>
          <w:iCs/>
          <w:lang w:val="en-US" w:eastAsia="zh-CN"/>
        </w:rPr>
      </w:pPr>
      <w:r>
        <w:rPr>
          <w:rFonts w:hint="eastAsia"/>
          <w:b/>
          <w:bCs/>
          <w:i/>
          <w:iCs/>
          <w:lang w:val="en-US" w:eastAsia="zh-CN"/>
        </w:rPr>
        <w:t xml:space="preserve">Proposal 2: </w:t>
      </w:r>
      <w:r>
        <w:rPr>
          <w:rFonts w:hint="eastAsia"/>
          <w:i/>
          <w:iCs/>
          <w:lang w:val="en-US" w:eastAsia="zh-CN"/>
        </w:rPr>
        <w:t>Alt-1 or Alt-3 in the above Proposal 2-1 of last meeting is preferred:</w:t>
      </w:r>
    </w:p>
    <w:p>
      <w:pPr>
        <w:numPr>
          <w:ilvl w:val="1"/>
          <w:numId w:val="5"/>
        </w:numPr>
        <w:rPr>
          <w:i/>
          <w:lang w:val="en-US"/>
        </w:rPr>
      </w:pPr>
      <w:r>
        <w:rPr>
          <w:i/>
          <w:lang w:val="en-US"/>
        </w:rPr>
        <w:t xml:space="preserve">Alt-1: The UE is not allowed to transmit during the idle period of any FFP associated with the serving gNB </w:t>
      </w:r>
    </w:p>
    <w:p>
      <w:pPr>
        <w:numPr>
          <w:ilvl w:val="1"/>
          <w:numId w:val="5"/>
        </w:numPr>
        <w:rPr>
          <w:i/>
          <w:lang w:val="en-US"/>
        </w:rPr>
      </w:pPr>
      <w:r>
        <w:rPr>
          <w:bCs/>
          <w:i/>
          <w:lang w:val="en-US"/>
        </w:rPr>
        <w:t>Alt-3:</w:t>
      </w:r>
      <w:r>
        <w:rPr>
          <w:i/>
          <w:lang w:val="en-US"/>
        </w:rPr>
        <w:t xml:space="preserve"> A UE as an initiating device, “by default”, is not allowed to transmit during the idle period of any FFP associated with the serving gNB.</w:t>
      </w:r>
    </w:p>
    <w:p>
      <w:pPr>
        <w:numPr>
          <w:ilvl w:val="2"/>
          <w:numId w:val="5"/>
        </w:numPr>
        <w:spacing w:after="0"/>
        <w:textAlignment w:val="auto"/>
        <w:rPr>
          <w:rFonts w:eastAsia="宋体"/>
          <w:i/>
          <w:lang w:val="en-US" w:eastAsia="zh-CN"/>
        </w:rPr>
      </w:pPr>
      <w:r>
        <w:rPr>
          <w:i/>
          <w:lang w:val="en-US"/>
        </w:rPr>
        <w:t>The UE transmission during the idle period of any FFP associated with the serving gNB can be enabled by RRC.</w:t>
      </w:r>
    </w:p>
    <w:p>
      <w:pPr>
        <w:numPr>
          <w:ilvl w:val="1"/>
          <w:numId w:val="1"/>
        </w:numPr>
        <w:spacing w:before="240" w:after="60"/>
        <w:ind w:left="578" w:hanging="578"/>
        <w:textAlignment w:val="auto"/>
        <w:outlineLvl w:val="1"/>
        <w:rPr>
          <w:rFonts w:cs="Arial"/>
          <w:b/>
          <w:bCs/>
          <w:iCs/>
          <w:sz w:val="24"/>
          <w:szCs w:val="24"/>
          <w:lang w:val="en-US" w:eastAsia="zh-CN"/>
        </w:rPr>
      </w:pPr>
      <w:r>
        <w:rPr>
          <w:rFonts w:hint="eastAsia" w:cs="Arial"/>
          <w:b/>
          <w:bCs/>
          <w:iCs/>
          <w:sz w:val="24"/>
          <w:szCs w:val="24"/>
          <w:lang w:val="en-US" w:eastAsia="zh-CN"/>
        </w:rPr>
        <w:t>COT sharing for gNB-to-UE</w:t>
      </w:r>
    </w:p>
    <w:p>
      <w:pPr>
        <w:spacing w:after="180" w:afterLines="50"/>
        <w:jc w:val="left"/>
        <w:textAlignment w:val="center"/>
        <w:rPr>
          <w:lang w:val="en-US" w:eastAsia="zh-CN"/>
        </w:rPr>
      </w:pPr>
      <w:r>
        <w:rPr>
          <w:rFonts w:hint="eastAsia"/>
          <w:lang w:val="en-US" w:eastAsia="zh-CN"/>
        </w:rPr>
        <w:t>In the agreement of RAN1 #98b meeting as following, UE can share the COT of gNB to transmit UL transmission when the UE detect the DL signals/channels(e.g., PDCCH, SSB, PBCH, RMSI, GC-PDCCH, …) within the FFP of gNB.</w:t>
      </w:r>
    </w:p>
    <w:p>
      <w:r>
        <w:rPr>
          <w:highlight w:val="green"/>
        </w:rPr>
        <w:t>Agreement</w:t>
      </w:r>
      <w:r>
        <w:rPr>
          <w:rFonts w:hint="eastAsia"/>
          <w:highlight w:val="green"/>
        </w:rPr>
        <w:t xml:space="preserve"> （RAN1 #98bis meeting）</w:t>
      </w:r>
      <w:r>
        <w:rPr>
          <w:highlight w:val="green"/>
        </w:rPr>
        <w:t>:</w:t>
      </w:r>
    </w:p>
    <w:p>
      <w:pPr>
        <w:numPr>
          <w:ilvl w:val="0"/>
          <w:numId w:val="6"/>
        </w:numPr>
      </w:pPr>
      <w:r>
        <w:t>For FBE operation, when the gNB operates as an initiating device</w:t>
      </w:r>
    </w:p>
    <w:p>
      <w:pPr>
        <w:numPr>
          <w:ilvl w:val="0"/>
          <w:numId w:val="7"/>
        </w:numPr>
      </w:pPr>
      <w:r>
        <w:t>The UE is provided information on the gNB fixed frame period and the starting positions of the fixed frame periods</w:t>
      </w:r>
    </w:p>
    <w:p>
      <w:pPr>
        <w:numPr>
          <w:ilvl w:val="0"/>
          <w:numId w:val="7"/>
        </w:numPr>
      </w:pPr>
      <w:r>
        <w:t>For the provision of the above information the following is signalled</w:t>
      </w:r>
    </w:p>
    <w:p>
      <w:pPr>
        <w:numPr>
          <w:ilvl w:val="1"/>
          <w:numId w:val="7"/>
        </w:numPr>
      </w:pPr>
      <w:r>
        <w:t>Indication of the fixed frame period and the starting positions of the fixed frame period (SIBx)</w:t>
      </w:r>
    </w:p>
    <w:p>
      <w:pPr>
        <w:numPr>
          <w:ilvl w:val="2"/>
          <w:numId w:val="7"/>
        </w:numPr>
      </w:pPr>
      <w:r>
        <w:t>FFS: Whether Rel-15 signaling can be reused</w:t>
      </w:r>
    </w:p>
    <w:p>
      <w:pPr>
        <w:numPr>
          <w:ilvl w:val="0"/>
          <w:numId w:val="7"/>
        </w:numPr>
        <w:rPr>
          <w:highlight w:val="yellow"/>
        </w:rPr>
      </w:pPr>
      <w:r>
        <w:rPr>
          <w:highlight w:val="yellow"/>
        </w:rPr>
        <w:t xml:space="preserve">When the UE is not initiating a channel occupancy, UE transmissions within a fixed frame period can occur if DL signals/channels (e.g., PDCCH, SSB, PBCH, RMSI, GC-PDCCH, …) within the fixed frame period are detected. </w:t>
      </w:r>
    </w:p>
    <w:p>
      <w:pPr>
        <w:numPr>
          <w:ilvl w:val="1"/>
          <w:numId w:val="7"/>
        </w:numPr>
      </w:pPr>
      <w:r>
        <w:t>FFS: Extension of GC-PDCCH configuration to idle UEs</w:t>
      </w:r>
    </w:p>
    <w:p>
      <w:pPr>
        <w:numPr>
          <w:ilvl w:val="0"/>
          <w:numId w:val="6"/>
        </w:numPr>
      </w:pPr>
      <w:r>
        <w:t>FFS: Signaling for FBE operation, when the UE operates as an initiating device</w:t>
      </w:r>
    </w:p>
    <w:p>
      <w:pPr>
        <w:overflowPunct/>
        <w:autoSpaceDE/>
        <w:autoSpaceDN/>
        <w:adjustRightInd/>
        <w:textAlignment w:val="auto"/>
        <w:rPr>
          <w:rFonts w:eastAsia="宋体"/>
          <w:lang w:val="en-US" w:eastAsia="zh-CN"/>
        </w:rPr>
      </w:pPr>
      <w:r>
        <w:rPr>
          <w:rFonts w:hint="eastAsia" w:eastAsia="MS Mincho"/>
          <w:lang w:val="en-US" w:eastAsia="zh-CN"/>
        </w:rPr>
        <w:t xml:space="preserve">However, after introducing UE-initiated COT, a COT initiated by UE can be shared with gNB and gNB can transmit control/broadcast signals/channels </w:t>
      </w:r>
      <w:r>
        <w:rPr>
          <w:rFonts w:eastAsia="MS Mincho"/>
        </w:rPr>
        <w:t>for any UEs as long as the transmission contains transmissions for the UE that initiated the channel occupancy</w:t>
      </w:r>
      <w:r>
        <w:rPr>
          <w:rFonts w:hint="eastAsia" w:eastAsia="宋体"/>
          <w:lang w:val="en-US" w:eastAsia="zh-CN"/>
        </w:rPr>
        <w:t>. When a UE is not initiating a channel occupancy and DL signals/channels are detected within the gNB FFP, the UE cannot directly regard that gNB has initiated a channel occupancy and shared the COT of gNB. In order to avoid COT sharing between different UEs, gNB can transmit DCI format 2-0 to indicate whether the gNB initiates a channel occupancy at least in the first DL transmission burst within the gNB FFP. According to the received DCI format 2-0, the UE determines whether to share the COT.</w:t>
      </w:r>
    </w:p>
    <w:p>
      <w:pPr>
        <w:spacing w:after="180" w:afterLines="50"/>
        <w:jc w:val="left"/>
        <w:textAlignment w:val="center"/>
        <w:rPr>
          <w:i/>
          <w:iCs/>
          <w:lang w:val="en-US" w:eastAsia="zh-CN"/>
        </w:rPr>
      </w:pPr>
      <w:r>
        <w:rPr>
          <w:rFonts w:hint="eastAsia"/>
          <w:b/>
          <w:bCs/>
          <w:i/>
          <w:iCs/>
          <w:lang w:val="en-US" w:eastAsia="zh-CN"/>
        </w:rPr>
        <w:t xml:space="preserve">Proposal 3: </w:t>
      </w:r>
      <w:r>
        <w:rPr>
          <w:rFonts w:hint="eastAsia"/>
          <w:i/>
          <w:iCs/>
          <w:lang w:val="en-US" w:eastAsia="zh-CN"/>
        </w:rPr>
        <w:t>After introducing UE-initiated COT, gNB-to-UE COT sharing regulation should be redefined.</w:t>
      </w:r>
    </w:p>
    <w:p>
      <w:pPr>
        <w:numPr>
          <w:ilvl w:val="1"/>
          <w:numId w:val="1"/>
        </w:numPr>
        <w:spacing w:before="240" w:after="60"/>
        <w:ind w:left="578" w:hanging="578"/>
        <w:textAlignment w:val="center"/>
        <w:outlineLvl w:val="1"/>
        <w:rPr>
          <w:rFonts w:cs="Arial"/>
          <w:b/>
          <w:bCs/>
          <w:iCs/>
          <w:sz w:val="24"/>
          <w:szCs w:val="24"/>
          <w:lang w:val="en-US" w:eastAsia="zh-CN"/>
        </w:rPr>
      </w:pPr>
      <w:r>
        <w:rPr>
          <w:rFonts w:hint="eastAsia" w:cs="Arial"/>
          <w:b/>
          <w:bCs/>
          <w:iCs/>
          <w:sz w:val="24"/>
          <w:szCs w:val="24"/>
          <w:lang w:val="en-US" w:eastAsia="zh-CN"/>
        </w:rPr>
        <w:t>Determining the COT of  UL transmission burst</w:t>
      </w:r>
    </w:p>
    <w:p>
      <w:pPr>
        <w:spacing w:before="180" w:beforeLines="50" w:after="180" w:afterLines="50"/>
        <w:textAlignment w:val="center"/>
        <w:rPr>
          <w:lang w:val="en-US" w:eastAsia="zh-CN"/>
        </w:rPr>
      </w:pPr>
      <w:r>
        <w:rPr>
          <w:rFonts w:hint="eastAsia"/>
          <w:lang w:val="en-US" w:eastAsia="zh-CN"/>
        </w:rPr>
        <w:t>Two agreements associated with determining the COT of scheduled/configured UL transmission were approved in the last meeting as following:</w:t>
      </w:r>
    </w:p>
    <w:p>
      <w:pPr>
        <w:rPr>
          <w:rFonts w:cs="Times"/>
        </w:rPr>
      </w:pPr>
      <w:r>
        <w:rPr>
          <w:rFonts w:cs="Times"/>
          <w:highlight w:val="green"/>
        </w:rPr>
        <w:t>Agreement:</w:t>
      </w:r>
    </w:p>
    <w:p>
      <w:pPr>
        <w:rPr>
          <w:lang w:eastAsia="ko-KR"/>
        </w:rPr>
      </w:pPr>
      <w:r>
        <w:rPr>
          <w:lang w:eastAsia="ko-KR"/>
        </w:rPr>
        <w:t>In semi-static channel access mode when a UE can operate as UE-initiated COT,</w:t>
      </w:r>
    </w:p>
    <w:p>
      <w:pPr>
        <w:numPr>
          <w:ilvl w:val="0"/>
          <w:numId w:val="8"/>
        </w:numPr>
        <w:rPr>
          <w:lang w:val="en-US" w:eastAsia="ko-KR"/>
        </w:rPr>
      </w:pPr>
      <w:r>
        <w:rPr>
          <w:lang w:eastAsia="ko-KR"/>
        </w:rPr>
        <w:t>Select one of the following alternatives to determine whether a configured UL transmission that is aligned with a UE FFP boundary and ends before the idle period of that UE FFP, is based on UE-initiated COT or sharing a gNB-initiated COT:</w:t>
      </w:r>
    </w:p>
    <w:p>
      <w:pPr>
        <w:numPr>
          <w:ilvl w:val="1"/>
          <w:numId w:val="8"/>
        </w:numPr>
        <w:rPr>
          <w:lang w:eastAsia="zh-CN"/>
        </w:rPr>
      </w:pPr>
      <w:r>
        <w:rPr>
          <w:b/>
          <w:bCs/>
          <w:lang w:eastAsia="ko-KR"/>
        </w:rPr>
        <w:t>Alt-a:</w:t>
      </w:r>
      <w:r>
        <w:rPr>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pPr>
        <w:numPr>
          <w:ilvl w:val="1"/>
          <w:numId w:val="8"/>
        </w:numPr>
        <w:spacing w:after="0"/>
        <w:textAlignment w:val="auto"/>
        <w:rPr>
          <w:lang w:val="en-US" w:eastAsia="zh-CN"/>
        </w:rPr>
      </w:pPr>
      <w:r>
        <w:rPr>
          <w:b/>
          <w:bCs/>
          <w:lang w:eastAsia="ko-KR"/>
        </w:rPr>
        <w:t>Alt-b:</w:t>
      </w:r>
      <w:r>
        <w:rPr>
          <w:lang w:eastAsia="ko-KR"/>
        </w:rPr>
        <w:t xml:space="preserve"> The UE assumes that the configured UL transmission corresponds to UE-initiated COT.</w:t>
      </w:r>
    </w:p>
    <w:p>
      <w:pPr>
        <w:rPr>
          <w:rFonts w:cs="Times"/>
        </w:rPr>
      </w:pPr>
      <w:r>
        <w:rPr>
          <w:rFonts w:cs="Times"/>
          <w:highlight w:val="green"/>
        </w:rPr>
        <w:t>Agreement:</w:t>
      </w:r>
    </w:p>
    <w:p>
      <w:pPr>
        <w:rPr>
          <w:rFonts w:cs="Times"/>
          <w:lang w:eastAsia="ko-KR"/>
        </w:rPr>
      </w:pPr>
      <w:bookmarkStart w:id="1" w:name="OLE_LINK4"/>
      <w:r>
        <w:rPr>
          <w:rFonts w:cs="Times"/>
          <w:lang w:eastAsia="ko-KR"/>
        </w:rPr>
        <w:t>In semi-static channel access mode when a UE can operate as initiating device</w:t>
      </w:r>
      <w:bookmarkEnd w:id="1"/>
      <w:r>
        <w:rPr>
          <w:rFonts w:cs="Times"/>
          <w:lang w:eastAsia="ko-KR"/>
        </w:rPr>
        <w:t>,</w:t>
      </w:r>
    </w:p>
    <w:p>
      <w:pPr>
        <w:numPr>
          <w:ilvl w:val="0"/>
          <w:numId w:val="9"/>
        </w:numPr>
        <w:rPr>
          <w:rFonts w:cs="Times"/>
          <w:lang w:eastAsia="ko-KR"/>
        </w:rPr>
      </w:pPr>
      <w:r>
        <w:rPr>
          <w:rFonts w:cs="Times"/>
          <w:lang w:eastAsia="ko-KR"/>
        </w:rPr>
        <w:t>Select one of the following alternatives to determine whether a scheduled UL transmission is based on UE-initiated COT or sharing a gNB-initiated COT:</w:t>
      </w:r>
    </w:p>
    <w:p>
      <w:pPr>
        <w:numPr>
          <w:ilvl w:val="0"/>
          <w:numId w:val="10"/>
        </w:numPr>
        <w:ind w:left="1080"/>
        <w:rPr>
          <w:rFonts w:cs="Times"/>
          <w:lang w:eastAsia="zh-CN"/>
        </w:rPr>
      </w:pPr>
      <w:r>
        <w:rPr>
          <w:rFonts w:cs="Times"/>
          <w:lang w:eastAsia="ko-KR"/>
        </w:rPr>
        <w:t>Alt-a: Determination based on the content in the scheduling DCI</w:t>
      </w:r>
    </w:p>
    <w:p>
      <w:pPr>
        <w:numPr>
          <w:ilvl w:val="1"/>
          <w:numId w:val="10"/>
        </w:numPr>
        <w:ind w:left="1800"/>
        <w:rPr>
          <w:rFonts w:cs="Times"/>
          <w:lang w:eastAsia="zh-CN"/>
        </w:rPr>
      </w:pPr>
      <w:r>
        <w:rPr>
          <w:rFonts w:cs="Times"/>
          <w:lang w:eastAsia="zh-CN"/>
        </w:rPr>
        <w:t>FFS on whether the corresponding field(s) can be absent in DCI</w:t>
      </w:r>
    </w:p>
    <w:p>
      <w:pPr>
        <w:numPr>
          <w:ilvl w:val="2"/>
          <w:numId w:val="10"/>
        </w:numPr>
        <w:ind w:left="2520"/>
        <w:rPr>
          <w:rFonts w:cs="Times"/>
          <w:lang w:eastAsia="zh-CN"/>
        </w:rPr>
      </w:pPr>
      <w:r>
        <w:rPr>
          <w:rFonts w:cs="Times"/>
        </w:rPr>
        <w:t>If absent, d</w:t>
      </w:r>
      <w:r>
        <w:rPr>
          <w:rFonts w:cs="Times"/>
          <w:lang w:eastAsia="zh-CN"/>
        </w:rPr>
        <w:t>etermination based on the rules applied for configured UL transmissions</w:t>
      </w:r>
      <w:r>
        <w:rPr>
          <w:rFonts w:cs="Times"/>
        </w:rPr>
        <w:t xml:space="preserve"> is applied</w:t>
      </w:r>
    </w:p>
    <w:p>
      <w:pPr>
        <w:numPr>
          <w:ilvl w:val="1"/>
          <w:numId w:val="10"/>
        </w:numPr>
        <w:spacing w:after="0"/>
        <w:ind w:left="1800"/>
        <w:textAlignment w:val="auto"/>
        <w:rPr>
          <w:lang w:val="en-US" w:eastAsia="zh-CN"/>
        </w:rPr>
      </w:pPr>
      <w:r>
        <w:rPr>
          <w:rFonts w:cs="Times"/>
          <w:lang w:eastAsia="zh-CN"/>
        </w:rPr>
        <w:t>FFS whether/how to handle the case when the gNB schedules an UL transmission in the next gNB’s FFP period</w:t>
      </w:r>
    </w:p>
    <w:p>
      <w:pPr>
        <w:numPr>
          <w:ilvl w:val="0"/>
          <w:numId w:val="10"/>
        </w:numPr>
        <w:spacing w:after="100" w:afterAutospacing="1"/>
        <w:ind w:left="1083" w:hanging="363"/>
        <w:textAlignment w:val="auto"/>
        <w:rPr>
          <w:lang w:val="en-US" w:eastAsia="zh-CN"/>
        </w:rPr>
      </w:pPr>
      <w:r>
        <w:rPr>
          <w:rFonts w:cs="Times"/>
          <w:lang w:eastAsia="zh-CN"/>
        </w:rPr>
        <w:t>Alt-b: Determination based on the rules applied for a configured UL transmission</w:t>
      </w:r>
    </w:p>
    <w:p>
      <w:pPr>
        <w:spacing w:before="180" w:beforeLines="50" w:after="180" w:afterLines="50"/>
        <w:textAlignment w:val="center"/>
        <w:rPr>
          <w:lang w:val="en-US" w:eastAsia="zh-CN"/>
        </w:rPr>
      </w:pPr>
      <w:r>
        <w:rPr>
          <w:rFonts w:hint="eastAsia"/>
          <w:lang w:val="en-US" w:eastAsia="zh-CN"/>
        </w:rPr>
        <w:t xml:space="preserve">In order to support </w:t>
      </w:r>
      <w:r>
        <w:rPr>
          <w:rFonts w:hint="eastAsia" w:eastAsia="宋体"/>
          <w:lang w:val="en-US" w:eastAsia="zh-CN"/>
        </w:rPr>
        <w:t>Alt-b for configured UL transmission and Alt-a with UE-initiated COT enabled for scheduled UL transmission</w:t>
      </w:r>
      <w:r>
        <w:rPr>
          <w:rFonts w:hint="eastAsia"/>
          <w:lang w:val="en-US" w:eastAsia="zh-CN"/>
        </w:rPr>
        <w:t>, UE shall initiate a COT and the gNB shall reserve resource in the idle period of UE</w:t>
      </w:r>
      <w:r>
        <w:rPr>
          <w:lang w:val="en-US" w:eastAsia="zh-CN"/>
        </w:rPr>
        <w:t>’</w:t>
      </w:r>
      <w:r>
        <w:rPr>
          <w:rFonts w:hint="eastAsia"/>
          <w:lang w:val="en-US" w:eastAsia="zh-CN"/>
        </w:rPr>
        <w:t xml:space="preserve">s FFP for UE to initiate COT when a configured/scheduled UL transmission aligned with a UE FFP boundary and ends before the idle period of that UE FFP. If the resource reversed by gNB cannot be guaranteed, </w:t>
      </w:r>
      <w:r>
        <w:rPr>
          <w:lang w:val="en-US" w:eastAsia="zh-CN"/>
        </w:rPr>
        <w:t>“</w:t>
      </w:r>
      <w:r>
        <w:rPr>
          <w:rFonts w:hint="eastAsia"/>
          <w:lang w:val="en-US" w:eastAsia="zh-CN"/>
        </w:rPr>
        <w:t>UE shall initiate a COT</w:t>
      </w:r>
      <w:r>
        <w:rPr>
          <w:lang w:val="en-US" w:eastAsia="zh-CN"/>
        </w:rPr>
        <w:t>”</w:t>
      </w:r>
      <w:r>
        <w:rPr>
          <w:rFonts w:hint="eastAsia"/>
          <w:lang w:val="en-US" w:eastAsia="zh-CN"/>
        </w:rPr>
        <w:t xml:space="preserve"> is meaningless. However, the resource reversed by gNB may lead to gNB lose the COT, especially for CG-PUSCH transmission which the gNB cannot ensure whether the UE will use the configured resource to transmit PUSCH. If resource is not reversed by gNB in the idle period of UE FFP as Figure 1, </w:t>
      </w:r>
      <w:r>
        <w:rPr>
          <w:lang w:val="en-US" w:eastAsia="zh-CN"/>
        </w:rPr>
        <w:t>“</w:t>
      </w:r>
      <w:r>
        <w:rPr>
          <w:rFonts w:hint="eastAsia"/>
          <w:lang w:val="en-US" w:eastAsia="zh-CN"/>
        </w:rPr>
        <w:t>UE shall initiate a COT</w:t>
      </w:r>
      <w:r>
        <w:rPr>
          <w:lang w:val="en-US" w:eastAsia="zh-CN"/>
        </w:rPr>
        <w:t>”</w:t>
      </w:r>
      <w:r>
        <w:rPr>
          <w:rFonts w:hint="eastAsia"/>
          <w:lang w:val="en-US" w:eastAsia="zh-CN"/>
        </w:rPr>
        <w:t xml:space="preserve"> will fail but UE can share the COT of gNB without  LBT if the UL transmission (include DG-PUSCH and CG-PUSCH) starting at the beginning of the UE FFP. Therefore, reversed resource for UE-initiated COT may lead to gNB lose the COT and not reversed resource for UE-initiated COT may lead to UE fail to initiate COT and bring latency for UL transmission. </w:t>
      </w:r>
    </w:p>
    <w:p>
      <w:pPr>
        <w:spacing w:before="180" w:beforeLines="50" w:after="180" w:afterLines="50"/>
        <w:jc w:val="center"/>
        <w:textAlignment w:val="center"/>
        <w:rPr>
          <w:sz w:val="21"/>
        </w:rPr>
      </w:pPr>
      <w:r>
        <w:rPr>
          <w:sz w:val="21"/>
        </w:rPr>
        <w:object>
          <v:shape id="_x0000_i1027" o:spt="75" type="#_x0000_t75" style="height:153pt;width:414pt;" o:ole="t" filled="f" o:preferrelative="t" stroked="f" coordsize="21600,21600">
            <v:path/>
            <v:fill on="f" focussize="0,0"/>
            <v:stroke on="f" joinstyle="miter"/>
            <v:imagedata r:id="rId8" o:title=""/>
            <o:lock v:ext="edit" aspectratio="t"/>
            <w10:wrap type="none"/>
            <w10:anchorlock/>
          </v:shape>
          <o:OLEObject Type="Embed" ProgID="Visio.Drawing.11" ShapeID="_x0000_i1027" DrawAspect="Content" ObjectID="_1468075725" r:id="rId7">
            <o:LockedField>false</o:LockedField>
          </o:OLEObject>
        </w:object>
      </w:r>
    </w:p>
    <w:p>
      <w:pPr>
        <w:numPr>
          <w:ilvl w:val="255"/>
          <w:numId w:val="0"/>
        </w:numPr>
        <w:spacing w:after="180" w:afterLines="50"/>
        <w:jc w:val="center"/>
        <w:textAlignment w:val="center"/>
        <w:rPr>
          <w:lang w:val="en-US" w:eastAsia="zh-CN"/>
        </w:rPr>
      </w:pPr>
      <w:r>
        <w:rPr>
          <w:rFonts w:hint="eastAsia"/>
          <w:lang w:val="en-US" w:eastAsia="zh-CN"/>
        </w:rPr>
        <w:t>Figure 1  Example for UE-initiated COT without reserved resource</w:t>
      </w:r>
    </w:p>
    <w:p>
      <w:pPr>
        <w:spacing w:before="180" w:beforeLines="50" w:after="180" w:afterLines="50"/>
        <w:textAlignment w:val="center"/>
        <w:rPr>
          <w:lang w:val="en-US" w:eastAsia="zh-CN"/>
        </w:rPr>
      </w:pPr>
      <w:r>
        <w:rPr>
          <w:rFonts w:hint="eastAsia" w:eastAsia="宋体"/>
          <w:lang w:val="en-US" w:eastAsia="zh-CN"/>
        </w:rPr>
        <w:t xml:space="preserve">Moreover, Alt-a for scheduled UL transmission still has two FFSs to be resolved and Alt-b for configured UL transmission may cause the gNB to misunderstand the COT used for UL transmission when the first UL transmission at the starting of the UE FFP is miss and the UL transmission is within the valid COT of gNB.  Therefore, predefined rules similar to Alt-a for configured UL transmission can be applied to schedule/configured UL transmission at the same time </w:t>
      </w:r>
      <w:r>
        <w:rPr>
          <w:rFonts w:cs="Times"/>
          <w:lang w:eastAsia="ko-KR"/>
        </w:rPr>
        <w:t>when a UE can operate as initiating device</w:t>
      </w:r>
      <w:r>
        <w:rPr>
          <w:rFonts w:hint="eastAsia" w:eastAsia="宋体" w:cs="Times"/>
          <w:lang w:val="en-US" w:eastAsia="zh-CN"/>
        </w:rPr>
        <w:t xml:space="preserve"> i</w:t>
      </w:r>
      <w:r>
        <w:rPr>
          <w:rFonts w:cs="Times"/>
          <w:lang w:eastAsia="ko-KR"/>
        </w:rPr>
        <w:t>n semi-static channel access mode</w:t>
      </w:r>
      <w:r>
        <w:rPr>
          <w:rFonts w:hint="eastAsia" w:eastAsia="宋体"/>
          <w:lang w:val="en-US" w:eastAsia="zh-CN"/>
        </w:rPr>
        <w:t xml:space="preserve">. </w:t>
      </w:r>
    </w:p>
    <w:p>
      <w:pPr>
        <w:spacing w:after="180" w:afterLines="50"/>
        <w:jc w:val="left"/>
        <w:textAlignment w:val="center"/>
        <w:rPr>
          <w:i/>
          <w:iCs/>
          <w:lang w:val="en-US" w:eastAsia="zh-CN"/>
        </w:rPr>
      </w:pPr>
      <w:r>
        <w:rPr>
          <w:rFonts w:hint="eastAsia"/>
          <w:b/>
          <w:bCs/>
          <w:i/>
          <w:iCs/>
          <w:lang w:val="en-US" w:eastAsia="zh-CN"/>
        </w:rPr>
        <w:t xml:space="preserve">Proposal 4: </w:t>
      </w:r>
      <w:r>
        <w:rPr>
          <w:rFonts w:hint="eastAsia"/>
          <w:i/>
          <w:iCs/>
          <w:lang w:val="en-US" w:eastAsia="zh-CN"/>
        </w:rPr>
        <w:t>When a scheduled/configured UL transmission that is aligned with a UE FFP boundary and ends before the idle period of that UE FFP:</w:t>
      </w:r>
    </w:p>
    <w:p>
      <w:pPr>
        <w:numPr>
          <w:ilvl w:val="0"/>
          <w:numId w:val="11"/>
        </w:numPr>
        <w:spacing w:after="0"/>
        <w:ind w:left="600" w:leftChars="290" w:hanging="20" w:hangingChars="10"/>
        <w:jc w:val="left"/>
        <w:textAlignment w:val="center"/>
        <w:rPr>
          <w:rFonts w:eastAsia="宋体"/>
          <w:i/>
          <w:iCs/>
          <w:lang w:val="en-US" w:eastAsia="zh-CN"/>
        </w:rPr>
      </w:pPr>
      <w:r>
        <w:rPr>
          <w:rFonts w:hint="eastAsia"/>
          <w:i/>
          <w:iCs/>
          <w:lang w:val="en-US" w:eastAsia="zh-CN"/>
        </w:rPr>
        <w:t>If the transmission is confined within a gNB FFP before the idle period of that gNB FFP, and the UE has already determined that gNB is initiated that gNB FFP, UE assumes that the scheduled/configured UL transmission corresponds to gNB-initiated COT. </w:t>
      </w:r>
    </w:p>
    <w:p>
      <w:pPr>
        <w:numPr>
          <w:ilvl w:val="0"/>
          <w:numId w:val="11"/>
        </w:numPr>
        <w:spacing w:after="0"/>
        <w:ind w:left="600" w:leftChars="290" w:hanging="20" w:hangingChars="10"/>
        <w:jc w:val="left"/>
        <w:textAlignment w:val="center"/>
        <w:rPr>
          <w:rFonts w:eastAsia="宋体"/>
          <w:i/>
          <w:iCs/>
          <w:lang w:val="en-US" w:eastAsia="zh-CN"/>
        </w:rPr>
      </w:pPr>
      <w:r>
        <w:rPr>
          <w:rFonts w:hint="eastAsia"/>
          <w:i/>
          <w:iCs/>
          <w:lang w:val="en-US" w:eastAsia="zh-CN"/>
        </w:rPr>
        <w:t>Otherwise, UE assumes that the scheduled/configured UL transmission corresponds to UE-initiated COT.</w:t>
      </w:r>
    </w:p>
    <w:p>
      <w:pPr>
        <w:spacing w:after="0"/>
        <w:jc w:val="left"/>
        <w:textAlignment w:val="center"/>
        <w:rPr>
          <w:rFonts w:eastAsia="宋体"/>
          <w:i/>
          <w:iCs/>
          <w:lang w:val="en-US" w:eastAsia="zh-CN"/>
        </w:rPr>
      </w:pPr>
    </w:p>
    <w:p>
      <w:pPr>
        <w:pStyle w:val="2"/>
        <w:tabs>
          <w:tab w:val="clear" w:pos="432"/>
        </w:tabs>
        <w:spacing w:before="180"/>
        <w:rPr>
          <w:lang w:val="en-US"/>
        </w:rPr>
      </w:pPr>
      <w:r>
        <w:rPr>
          <w:rFonts w:hint="eastAsia"/>
          <w:lang w:val="en-US"/>
        </w:rPr>
        <w:t>Harmonizing UL configured-grant enhancements in NR-U and Rel-16 URLLC</w:t>
      </w:r>
    </w:p>
    <w:p>
      <w:pPr>
        <w:pStyle w:val="3"/>
        <w:numPr>
          <w:ilvl w:val="1"/>
          <w:numId w:val="1"/>
        </w:numPr>
        <w:spacing w:after="180" w:afterLines="50"/>
        <w:ind w:left="578" w:hanging="578"/>
        <w:rPr>
          <w:sz w:val="21"/>
          <w:lang w:eastAsia="zh-CN"/>
        </w:rPr>
      </w:pPr>
      <w:r>
        <w:rPr>
          <w:rFonts w:hint="eastAsia"/>
          <w:sz w:val="21"/>
          <w:lang w:eastAsia="zh-CN"/>
        </w:rPr>
        <w:t>Harmonization of CG-DFI and CG-UCI features for unlicensed</w:t>
      </w:r>
    </w:p>
    <w:p>
      <w:pPr>
        <w:pStyle w:val="4"/>
        <w:rPr>
          <w:rFonts w:hint="default" w:eastAsia="宋体"/>
          <w:lang w:val="en-US" w:eastAsia="zh-CN"/>
        </w:rPr>
      </w:pPr>
      <w:r>
        <w:rPr>
          <w:rFonts w:hint="eastAsia" w:eastAsia="宋体"/>
          <w:lang w:val="en-US" w:eastAsia="zh-CN"/>
        </w:rPr>
        <w:t xml:space="preserve">About harmonization of CG-DFI and CG-UCI features for unlicensed, the achieved agreements in RAN1#103-e [3] are copied below. In this section, we further analyse which feature combination should be supported for harmonization of CG features for Rel-16 URLLC and Rel-16 NR-U based on Table 1. Note that, Table 1 is a bit different from the table summarized in [4]. </w:t>
      </w:r>
    </w:p>
    <w:tbl>
      <w:tblPr>
        <w:tblStyle w:val="28"/>
        <w:tblW w:w="0" w:type="auto"/>
        <w:tblInd w:w="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4" w:type="dxa"/>
          </w:tcPr>
          <w:p>
            <w:pPr>
              <w:widowControl w:val="0"/>
              <w:overflowPunct/>
              <w:autoSpaceDE/>
              <w:autoSpaceDN/>
              <w:adjustRightInd/>
              <w:spacing w:after="180" w:afterLines="50"/>
              <w:textAlignment w:val="auto"/>
              <w:rPr>
                <w:rFonts w:cs="Arial"/>
                <w:b/>
                <w:bCs/>
                <w:color w:val="000000"/>
                <w:highlight w:val="green"/>
                <w:lang w:eastAsia="zh-CN"/>
              </w:rPr>
            </w:pPr>
            <w:r>
              <w:rPr>
                <w:rFonts w:cs="Arial"/>
                <w:b/>
                <w:bCs/>
                <w:color w:val="000000"/>
                <w:highlight w:val="green"/>
                <w:lang w:eastAsia="zh-CN"/>
              </w:rPr>
              <w:t>Agreements (RAN1#103-e):</w:t>
            </w:r>
          </w:p>
          <w:p>
            <w:pPr>
              <w:widowControl w:val="0"/>
              <w:overflowPunct/>
              <w:autoSpaceDE/>
              <w:autoSpaceDN/>
              <w:adjustRightInd/>
              <w:spacing w:after="0"/>
              <w:textAlignment w:val="auto"/>
              <w:rPr>
                <w:rFonts w:cs="Arial"/>
                <w:color w:val="000000"/>
              </w:rPr>
            </w:pPr>
            <w:r>
              <w:rPr>
                <w:rFonts w:cs="Arial"/>
                <w:color w:val="000000"/>
              </w:rPr>
              <w:t>Down-select one of the following options (target RAN1#104-e):</w:t>
            </w:r>
          </w:p>
          <w:p>
            <w:pPr>
              <w:widowControl w:val="0"/>
              <w:numPr>
                <w:ilvl w:val="0"/>
                <w:numId w:val="12"/>
              </w:numPr>
              <w:overflowPunct/>
              <w:autoSpaceDE/>
              <w:autoSpaceDN/>
              <w:adjustRightInd/>
              <w:spacing w:after="0"/>
              <w:textAlignment w:val="auto"/>
              <w:rPr>
                <w:rFonts w:cs="Arial"/>
                <w:color w:val="000000"/>
              </w:rPr>
            </w:pPr>
            <w:r>
              <w:rPr>
                <w:rFonts w:cs="Arial"/>
                <w:b/>
                <w:bCs/>
                <w:color w:val="000000"/>
              </w:rPr>
              <w:t>Option 1:</w:t>
            </w:r>
            <w:r>
              <w:rPr>
                <w:rFonts w:cs="Arial"/>
                <w:color w:val="000000"/>
              </w:rPr>
              <w:t xml:space="preserve"> Both “CG-UCI based procedures” and “CG-DFI based procedures” are enabled or disabled for unlicensed using one RRC parameter i.e. </w:t>
            </w:r>
            <w:r>
              <w:rPr>
                <w:rFonts w:cs="Arial"/>
                <w:i/>
                <w:iCs/>
                <w:color w:val="000000"/>
              </w:rPr>
              <w:t>cg-RetransmissionTimer-r16</w:t>
            </w:r>
            <w:r>
              <w:rPr>
                <w:rFonts w:cs="Arial"/>
                <w:color w:val="000000"/>
              </w:rPr>
              <w:t>.</w:t>
            </w:r>
          </w:p>
          <w:p>
            <w:pPr>
              <w:widowControl w:val="0"/>
              <w:numPr>
                <w:ilvl w:val="0"/>
                <w:numId w:val="12"/>
              </w:numPr>
              <w:overflowPunct/>
              <w:autoSpaceDE/>
              <w:autoSpaceDN/>
              <w:adjustRightInd/>
              <w:spacing w:after="0"/>
              <w:textAlignment w:val="auto"/>
              <w:rPr>
                <w:rFonts w:cs="Arial"/>
                <w:color w:val="000000"/>
              </w:rPr>
            </w:pPr>
            <w:r>
              <w:rPr>
                <w:rFonts w:cs="Arial"/>
                <w:b/>
                <w:bCs/>
                <w:color w:val="000000"/>
              </w:rPr>
              <w:t>Option 2-a:</w:t>
            </w:r>
            <w:r>
              <w:rPr>
                <w:rFonts w:cs="Arial"/>
                <w:color w:val="000000"/>
              </w:rPr>
              <w:t xml:space="preserve"> “CG-UCI based procedures” and “CG-DFI based procedures” are independently enabled or disabled for unlicensed using respective RRC parameter, i.e. new parameter X and</w:t>
            </w:r>
            <w:r>
              <w:rPr>
                <w:rFonts w:cs="Arial"/>
                <w:i/>
                <w:iCs/>
                <w:color w:val="000000"/>
              </w:rPr>
              <w:t xml:space="preserve"> cg-RetransmissionTimer-r16, </w:t>
            </w:r>
            <w:r>
              <w:rPr>
                <w:rFonts w:cs="Arial"/>
                <w:color w:val="000000"/>
              </w:rPr>
              <w:t>respectively.</w:t>
            </w:r>
          </w:p>
          <w:p>
            <w:pPr>
              <w:widowControl w:val="0"/>
              <w:numPr>
                <w:ilvl w:val="0"/>
                <w:numId w:val="12"/>
              </w:numPr>
              <w:overflowPunct/>
              <w:autoSpaceDE/>
              <w:autoSpaceDN/>
              <w:adjustRightInd/>
              <w:spacing w:after="0"/>
              <w:textAlignment w:val="auto"/>
              <w:rPr>
                <w:rFonts w:cs="Arial"/>
                <w:color w:val="000000"/>
              </w:rPr>
            </w:pPr>
            <w:r>
              <w:rPr>
                <w:rFonts w:cs="Arial"/>
                <w:b/>
                <w:bCs/>
                <w:color w:val="000000"/>
              </w:rPr>
              <w:t>Option 2-b:</w:t>
            </w:r>
            <w:r>
              <w:rPr>
                <w:rFonts w:cs="Arial"/>
                <w:color w:val="000000"/>
              </w:rPr>
              <w:t xml:space="preserve"> “CG-UCI based procedures” and “CG-DFI based procedures” are independently enabled or disabled for unlicensed using respective RRC parameter, i.e. new parameter X and new parameter Y, respectively, where X and Y are different from</w:t>
            </w:r>
            <w:r>
              <w:rPr>
                <w:rFonts w:cs="Arial"/>
                <w:i/>
                <w:iCs/>
                <w:color w:val="000000"/>
              </w:rPr>
              <w:t xml:space="preserve"> cg-RetransmissionTimer-r16.</w:t>
            </w:r>
          </w:p>
          <w:p>
            <w:pPr>
              <w:widowControl w:val="0"/>
              <w:numPr>
                <w:ilvl w:val="0"/>
                <w:numId w:val="12"/>
              </w:numPr>
              <w:overflowPunct/>
              <w:autoSpaceDE/>
              <w:autoSpaceDN/>
              <w:adjustRightInd/>
              <w:spacing w:after="0"/>
              <w:textAlignment w:val="auto"/>
              <w:rPr>
                <w:rFonts w:cs="Arial"/>
                <w:i/>
                <w:iCs/>
                <w:color w:val="000000"/>
              </w:rPr>
            </w:pPr>
            <w:r>
              <w:rPr>
                <w:rFonts w:cs="Arial"/>
                <w:b/>
                <w:bCs/>
                <w:color w:val="000000"/>
              </w:rPr>
              <w:t>Option 3:</w:t>
            </w:r>
            <w:r>
              <w:rPr>
                <w:rFonts w:cs="Arial"/>
                <w:color w:val="000000"/>
              </w:rPr>
              <w:t xml:space="preserve"> CG-UCI based procedures are supported for unlicensed. CG-DFI based procedures are enabled or disabled for unlicensed using one RRC parameter</w:t>
            </w:r>
            <w:r>
              <w:rPr>
                <w:rFonts w:cs="Arial"/>
                <w:i/>
                <w:iCs/>
                <w:color w:val="000000"/>
              </w:rPr>
              <w:t xml:space="preserve"> i.e. cg-RetransmissionTimer-r16</w:t>
            </w:r>
          </w:p>
          <w:p>
            <w:pPr>
              <w:widowControl w:val="0"/>
              <w:numPr>
                <w:ilvl w:val="0"/>
                <w:numId w:val="12"/>
              </w:numPr>
              <w:overflowPunct/>
              <w:autoSpaceDE/>
              <w:autoSpaceDN/>
              <w:adjustRightInd/>
              <w:spacing w:after="0"/>
              <w:textAlignment w:val="auto"/>
              <w:rPr>
                <w:rFonts w:cs="Arial"/>
                <w:color w:val="000000"/>
              </w:rPr>
            </w:pPr>
            <w:r>
              <w:rPr>
                <w:rFonts w:cs="Arial"/>
                <w:color w:val="000000"/>
              </w:rPr>
              <w:t>Note: Procedures based on CG-UCI rely on UE including CG-UCI in CG PUSCH at least as in Rel-16 where the values of the respective fields of CG-UCI are decided by UE.</w:t>
            </w:r>
          </w:p>
          <w:p>
            <w:pPr>
              <w:widowControl w:val="0"/>
              <w:overflowPunct/>
              <w:autoSpaceDE/>
              <w:autoSpaceDN/>
              <w:adjustRightInd/>
              <w:spacing w:after="0"/>
              <w:textAlignment w:val="auto"/>
              <w:outlineLvl w:val="0"/>
              <w:rPr>
                <w:b/>
                <w:bCs/>
                <w:u w:val="single"/>
                <w:lang w:val="en-US" w:eastAsia="zh-CN"/>
              </w:rPr>
            </w:pPr>
            <w:r>
              <w:rPr>
                <w:rFonts w:cs="Arial"/>
                <w:color w:val="000000"/>
              </w:rPr>
              <w:t>Note: Procedures based on CG-DFI rely on automatic re-transmission on CG configuration and reception of CG downlink feedback information (DFI) in DCI for re-transmissions.</w:t>
            </w:r>
          </w:p>
        </w:tc>
      </w:tr>
    </w:tbl>
    <w:p>
      <w:pPr>
        <w:spacing w:before="120"/>
        <w:jc w:val="center"/>
        <w:rPr>
          <w:rFonts w:eastAsia="宋体"/>
          <w:lang w:val="en-US" w:eastAsia="zh-CN"/>
        </w:rPr>
      </w:pPr>
      <w:r>
        <w:rPr>
          <w:rFonts w:hint="eastAsia" w:eastAsia="宋体"/>
          <w:lang w:val="en-US" w:eastAsia="zh-CN"/>
        </w:rPr>
        <w:t>Table 1 Feature combinations for each option</w:t>
      </w:r>
    </w:p>
    <w:p>
      <w:pPr>
        <w:pStyle w:val="108"/>
        <w:spacing w:after="0"/>
        <w:ind w:firstLine="800" w:firstLineChars="400"/>
        <w:jc w:val="left"/>
        <w:rPr>
          <w:bCs/>
          <w:lang w:eastAsia="zh-CN"/>
        </w:rPr>
      </w:pPr>
      <w:r>
        <w:rPr>
          <w:bCs/>
          <w:lang w:eastAsia="zh-CN"/>
        </w:rPr>
        <w:t>(Note: 0 means the feature is disabled/not configured, 1 means enabled/configured)</w:t>
      </w:r>
    </w:p>
    <w:tbl>
      <w:tblPr>
        <w:tblStyle w:val="27"/>
        <w:tblW w:w="91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1"/>
        <w:gridCol w:w="2587"/>
        <w:gridCol w:w="971"/>
        <w:gridCol w:w="948"/>
        <w:gridCol w:w="2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1" w:type="dxa"/>
            <w:vAlign w:val="center"/>
          </w:tcPr>
          <w:p>
            <w:pPr>
              <w:jc w:val="center"/>
              <w:rPr>
                <w:bCs/>
                <w:lang w:val="en-US" w:eastAsia="zh-CN"/>
              </w:rPr>
            </w:pPr>
            <w:r>
              <w:rPr>
                <w:rFonts w:hint="eastAsia"/>
                <w:bCs/>
                <w:lang w:val="en-US" w:eastAsia="zh-CN"/>
              </w:rPr>
              <w:t>Combination cases</w:t>
            </w:r>
          </w:p>
        </w:tc>
        <w:tc>
          <w:tcPr>
            <w:tcW w:w="2587" w:type="dxa"/>
            <w:vAlign w:val="center"/>
          </w:tcPr>
          <w:p>
            <w:pPr>
              <w:jc w:val="center"/>
              <w:rPr>
                <w:bCs/>
                <w:lang w:val="en-US" w:eastAsia="zh-CN"/>
              </w:rPr>
            </w:pPr>
            <w:r>
              <w:rPr>
                <w:rFonts w:hint="eastAsia"/>
                <w:bCs/>
                <w:lang w:val="en-US" w:eastAsia="zh-CN"/>
              </w:rPr>
              <w:t>Applicable options</w:t>
            </w:r>
          </w:p>
        </w:tc>
        <w:tc>
          <w:tcPr>
            <w:tcW w:w="971" w:type="dxa"/>
            <w:vAlign w:val="center"/>
          </w:tcPr>
          <w:p>
            <w:pPr>
              <w:jc w:val="center"/>
              <w:rPr>
                <w:bCs/>
                <w:lang w:eastAsia="zh-CN"/>
              </w:rPr>
            </w:pPr>
            <w:r>
              <w:rPr>
                <w:rFonts w:hint="eastAsia"/>
                <w:bCs/>
                <w:lang w:eastAsia="zh-CN"/>
              </w:rPr>
              <w:t>C</w:t>
            </w:r>
            <w:r>
              <w:rPr>
                <w:bCs/>
                <w:lang w:eastAsia="zh-CN"/>
              </w:rPr>
              <w:t>G-UCI</w:t>
            </w:r>
          </w:p>
        </w:tc>
        <w:tc>
          <w:tcPr>
            <w:tcW w:w="948" w:type="dxa"/>
            <w:vAlign w:val="center"/>
          </w:tcPr>
          <w:p>
            <w:pPr>
              <w:jc w:val="center"/>
              <w:rPr>
                <w:bCs/>
                <w:lang w:eastAsia="zh-CN"/>
              </w:rPr>
            </w:pPr>
            <w:r>
              <w:rPr>
                <w:rFonts w:hint="eastAsia"/>
                <w:bCs/>
                <w:lang w:eastAsia="zh-CN"/>
              </w:rPr>
              <w:t>C</w:t>
            </w:r>
            <w:r>
              <w:rPr>
                <w:bCs/>
                <w:lang w:eastAsia="zh-CN"/>
              </w:rPr>
              <w:t>G-DFI</w:t>
            </w:r>
          </w:p>
        </w:tc>
        <w:tc>
          <w:tcPr>
            <w:tcW w:w="2714" w:type="dxa"/>
            <w:vAlign w:val="center"/>
          </w:tcPr>
          <w:p>
            <w:pPr>
              <w:jc w:val="center"/>
              <w:rPr>
                <w:bCs/>
                <w:lang w:eastAsia="zh-CN"/>
              </w:rPr>
            </w:pPr>
            <w:r>
              <w:rPr>
                <w:bCs/>
                <w:lang w:eastAsia="zh-CN"/>
              </w:rPr>
              <w:t>cg-RetransmissionTimer-r16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1" w:type="dxa"/>
          </w:tcPr>
          <w:p>
            <w:pPr>
              <w:rPr>
                <w:bCs/>
                <w:lang w:val="en-US" w:eastAsia="zh-CN"/>
              </w:rPr>
            </w:pPr>
            <w:r>
              <w:rPr>
                <w:rFonts w:hint="eastAsia"/>
                <w:bCs/>
                <w:lang w:val="en-US" w:eastAsia="zh-CN"/>
              </w:rPr>
              <w:t xml:space="preserve">Case#1 </w:t>
            </w:r>
          </w:p>
        </w:tc>
        <w:tc>
          <w:tcPr>
            <w:tcW w:w="2587" w:type="dxa"/>
          </w:tcPr>
          <w:p>
            <w:pPr>
              <w:rPr>
                <w:bCs/>
                <w:lang w:val="en-US" w:eastAsia="zh-CN"/>
              </w:rPr>
            </w:pPr>
            <w:r>
              <w:rPr>
                <w:rFonts w:hint="eastAsia"/>
                <w:bCs/>
                <w:lang w:val="en-US" w:eastAsia="zh-CN"/>
              </w:rPr>
              <w:t>O</w:t>
            </w:r>
            <w:r>
              <w:rPr>
                <w:bCs/>
                <w:lang w:eastAsia="zh-CN"/>
              </w:rPr>
              <w:t>ption 1</w:t>
            </w:r>
            <w:r>
              <w:rPr>
                <w:rFonts w:hint="eastAsia"/>
                <w:bCs/>
                <w:lang w:val="en-US" w:eastAsia="zh-CN"/>
              </w:rPr>
              <w:t xml:space="preserve"> and </w:t>
            </w:r>
            <w:r>
              <w:rPr>
                <w:bCs/>
                <w:lang w:eastAsia="zh-CN"/>
              </w:rPr>
              <w:t>Opt-2a</w:t>
            </w:r>
          </w:p>
        </w:tc>
        <w:tc>
          <w:tcPr>
            <w:tcW w:w="971" w:type="dxa"/>
            <w:vAlign w:val="center"/>
          </w:tcPr>
          <w:p>
            <w:pPr>
              <w:jc w:val="center"/>
              <w:rPr>
                <w:bCs/>
                <w:lang w:eastAsia="zh-CN"/>
              </w:rPr>
            </w:pPr>
            <w:r>
              <w:rPr>
                <w:rFonts w:hint="eastAsia"/>
                <w:bCs/>
                <w:lang w:eastAsia="zh-CN"/>
              </w:rPr>
              <w:t>0</w:t>
            </w:r>
          </w:p>
        </w:tc>
        <w:tc>
          <w:tcPr>
            <w:tcW w:w="948" w:type="dxa"/>
            <w:vAlign w:val="center"/>
          </w:tcPr>
          <w:p>
            <w:pPr>
              <w:jc w:val="center"/>
              <w:rPr>
                <w:bCs/>
                <w:lang w:eastAsia="zh-CN"/>
              </w:rPr>
            </w:pPr>
            <w:r>
              <w:rPr>
                <w:rFonts w:hint="eastAsia"/>
                <w:bCs/>
                <w:lang w:eastAsia="zh-CN"/>
              </w:rPr>
              <w:t>0</w:t>
            </w:r>
          </w:p>
        </w:tc>
        <w:tc>
          <w:tcPr>
            <w:tcW w:w="2714" w:type="dxa"/>
            <w:vAlign w:val="center"/>
          </w:tcPr>
          <w:p>
            <w:pPr>
              <w:jc w:val="center"/>
              <w:rPr>
                <w:bCs/>
                <w:lang w:eastAsia="zh-CN"/>
              </w:rPr>
            </w:pPr>
            <w:r>
              <w:rPr>
                <w:rFonts w:hint="eastAsia"/>
                <w:bCs/>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1" w:type="dxa"/>
          </w:tcPr>
          <w:p>
            <w:pPr>
              <w:rPr>
                <w:bCs/>
                <w:lang w:eastAsia="zh-CN"/>
              </w:rPr>
            </w:pPr>
            <w:r>
              <w:rPr>
                <w:rFonts w:hint="eastAsia"/>
                <w:bCs/>
                <w:lang w:val="en-US" w:eastAsia="zh-CN"/>
              </w:rPr>
              <w:t xml:space="preserve">Case#2 </w:t>
            </w:r>
          </w:p>
        </w:tc>
        <w:tc>
          <w:tcPr>
            <w:tcW w:w="2587" w:type="dxa"/>
          </w:tcPr>
          <w:p>
            <w:pPr>
              <w:rPr>
                <w:bCs/>
                <w:lang w:eastAsia="zh-CN"/>
              </w:rPr>
            </w:pPr>
            <w:r>
              <w:rPr>
                <w:bCs/>
                <w:lang w:eastAsia="zh-CN"/>
              </w:rPr>
              <w:t>Opt-2b</w:t>
            </w:r>
          </w:p>
        </w:tc>
        <w:tc>
          <w:tcPr>
            <w:tcW w:w="971" w:type="dxa"/>
            <w:vAlign w:val="center"/>
          </w:tcPr>
          <w:p>
            <w:pPr>
              <w:jc w:val="center"/>
              <w:rPr>
                <w:bCs/>
                <w:lang w:eastAsia="zh-CN"/>
              </w:rPr>
            </w:pPr>
            <w:r>
              <w:rPr>
                <w:rFonts w:hint="eastAsia"/>
                <w:bCs/>
                <w:lang w:eastAsia="zh-CN"/>
              </w:rPr>
              <w:t>0</w:t>
            </w:r>
          </w:p>
        </w:tc>
        <w:tc>
          <w:tcPr>
            <w:tcW w:w="948" w:type="dxa"/>
            <w:vAlign w:val="center"/>
          </w:tcPr>
          <w:p>
            <w:pPr>
              <w:jc w:val="center"/>
              <w:rPr>
                <w:bCs/>
                <w:lang w:eastAsia="zh-CN"/>
              </w:rPr>
            </w:pPr>
            <w:r>
              <w:rPr>
                <w:rFonts w:hint="eastAsia"/>
                <w:bCs/>
                <w:lang w:eastAsia="zh-CN"/>
              </w:rPr>
              <w:t>0</w:t>
            </w:r>
          </w:p>
        </w:tc>
        <w:tc>
          <w:tcPr>
            <w:tcW w:w="2714" w:type="dxa"/>
            <w:vAlign w:val="center"/>
          </w:tcPr>
          <w:p>
            <w:pPr>
              <w:jc w:val="center"/>
              <w:rPr>
                <w:bCs/>
                <w:lang w:eastAsia="zh-CN"/>
              </w:rPr>
            </w:pPr>
            <w:r>
              <w:rPr>
                <w:rFonts w:hint="eastAsia"/>
                <w:bCs/>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61" w:type="dxa"/>
          </w:tcPr>
          <w:p>
            <w:pPr>
              <w:rPr>
                <w:bCs/>
                <w:lang w:eastAsia="zh-CN"/>
              </w:rPr>
            </w:pPr>
            <w:r>
              <w:rPr>
                <w:rFonts w:hint="eastAsia"/>
                <w:bCs/>
                <w:lang w:val="en-US" w:eastAsia="zh-CN"/>
              </w:rPr>
              <w:t>Case#3</w:t>
            </w:r>
          </w:p>
        </w:tc>
        <w:tc>
          <w:tcPr>
            <w:tcW w:w="2587" w:type="dxa"/>
          </w:tcPr>
          <w:p>
            <w:pPr>
              <w:rPr>
                <w:bCs/>
                <w:lang w:eastAsia="zh-CN"/>
              </w:rPr>
            </w:pPr>
            <w:r>
              <w:rPr>
                <w:bCs/>
                <w:lang w:eastAsia="zh-CN"/>
              </w:rPr>
              <w:t>Opt-2b</w:t>
            </w:r>
          </w:p>
        </w:tc>
        <w:tc>
          <w:tcPr>
            <w:tcW w:w="971" w:type="dxa"/>
            <w:vAlign w:val="center"/>
          </w:tcPr>
          <w:p>
            <w:pPr>
              <w:jc w:val="center"/>
              <w:rPr>
                <w:bCs/>
                <w:lang w:eastAsia="zh-CN"/>
              </w:rPr>
            </w:pPr>
            <w:r>
              <w:rPr>
                <w:rFonts w:hint="eastAsia"/>
                <w:bCs/>
                <w:lang w:eastAsia="zh-CN"/>
              </w:rPr>
              <w:t>0</w:t>
            </w:r>
          </w:p>
        </w:tc>
        <w:tc>
          <w:tcPr>
            <w:tcW w:w="948" w:type="dxa"/>
            <w:vAlign w:val="center"/>
          </w:tcPr>
          <w:p>
            <w:pPr>
              <w:jc w:val="center"/>
              <w:rPr>
                <w:bCs/>
                <w:lang w:eastAsia="zh-CN"/>
              </w:rPr>
            </w:pPr>
            <w:r>
              <w:rPr>
                <w:rFonts w:hint="eastAsia"/>
                <w:bCs/>
                <w:lang w:eastAsia="zh-CN"/>
              </w:rPr>
              <w:t>1</w:t>
            </w:r>
          </w:p>
        </w:tc>
        <w:tc>
          <w:tcPr>
            <w:tcW w:w="2714" w:type="dxa"/>
            <w:vAlign w:val="center"/>
          </w:tcPr>
          <w:p>
            <w:pPr>
              <w:jc w:val="center"/>
              <w:rPr>
                <w:bCs/>
                <w:lang w:eastAsia="zh-CN"/>
              </w:rPr>
            </w:pPr>
            <w:r>
              <w:rPr>
                <w:rFonts w:hint="eastAsia"/>
                <w:bCs/>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1" w:type="dxa"/>
          </w:tcPr>
          <w:p>
            <w:pPr>
              <w:rPr>
                <w:bCs/>
                <w:lang w:eastAsia="zh-CN"/>
              </w:rPr>
            </w:pPr>
            <w:r>
              <w:rPr>
                <w:rFonts w:hint="eastAsia"/>
                <w:bCs/>
                <w:lang w:val="en-US" w:eastAsia="zh-CN"/>
              </w:rPr>
              <w:t xml:space="preserve">Case#4 </w:t>
            </w:r>
          </w:p>
        </w:tc>
        <w:tc>
          <w:tcPr>
            <w:tcW w:w="2587" w:type="dxa"/>
          </w:tcPr>
          <w:p>
            <w:pPr>
              <w:rPr>
                <w:bCs/>
                <w:lang w:eastAsia="zh-CN"/>
              </w:rPr>
            </w:pPr>
            <w:r>
              <w:rPr>
                <w:bCs/>
                <w:lang w:eastAsia="zh-CN"/>
              </w:rPr>
              <w:t>Opt-2b and Opt-2a</w:t>
            </w:r>
          </w:p>
        </w:tc>
        <w:tc>
          <w:tcPr>
            <w:tcW w:w="971" w:type="dxa"/>
            <w:vAlign w:val="center"/>
          </w:tcPr>
          <w:p>
            <w:pPr>
              <w:jc w:val="center"/>
              <w:rPr>
                <w:bCs/>
                <w:lang w:eastAsia="zh-CN"/>
              </w:rPr>
            </w:pPr>
            <w:r>
              <w:rPr>
                <w:rFonts w:hint="eastAsia"/>
                <w:bCs/>
                <w:lang w:eastAsia="zh-CN"/>
              </w:rPr>
              <w:t>0</w:t>
            </w:r>
          </w:p>
        </w:tc>
        <w:tc>
          <w:tcPr>
            <w:tcW w:w="948" w:type="dxa"/>
            <w:vAlign w:val="center"/>
          </w:tcPr>
          <w:p>
            <w:pPr>
              <w:jc w:val="center"/>
              <w:rPr>
                <w:bCs/>
                <w:lang w:eastAsia="zh-CN"/>
              </w:rPr>
            </w:pPr>
            <w:r>
              <w:rPr>
                <w:rFonts w:hint="eastAsia"/>
                <w:bCs/>
                <w:lang w:eastAsia="zh-CN"/>
              </w:rPr>
              <w:t>1</w:t>
            </w:r>
          </w:p>
        </w:tc>
        <w:tc>
          <w:tcPr>
            <w:tcW w:w="2714" w:type="dxa"/>
            <w:vAlign w:val="center"/>
          </w:tcPr>
          <w:p>
            <w:pPr>
              <w:jc w:val="center"/>
              <w:rPr>
                <w:bCs/>
                <w:lang w:eastAsia="zh-CN"/>
              </w:rPr>
            </w:pPr>
            <w:r>
              <w:rPr>
                <w:rFonts w:hint="eastAsia"/>
                <w:bCs/>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1" w:type="dxa"/>
          </w:tcPr>
          <w:p>
            <w:pPr>
              <w:rPr>
                <w:bCs/>
                <w:lang w:eastAsia="zh-CN"/>
              </w:rPr>
            </w:pPr>
            <w:r>
              <w:rPr>
                <w:rFonts w:hint="eastAsia"/>
                <w:bCs/>
                <w:lang w:val="en-US" w:eastAsia="zh-CN"/>
              </w:rPr>
              <w:t xml:space="preserve">Case#5 </w:t>
            </w:r>
          </w:p>
        </w:tc>
        <w:tc>
          <w:tcPr>
            <w:tcW w:w="2587" w:type="dxa"/>
          </w:tcPr>
          <w:p>
            <w:pPr>
              <w:rPr>
                <w:bCs/>
                <w:lang w:eastAsia="zh-CN"/>
              </w:rPr>
            </w:pPr>
            <w:r>
              <w:rPr>
                <w:bCs/>
                <w:lang w:eastAsia="zh-CN"/>
              </w:rPr>
              <w:t>Opt-2b, Opt-2a and Opt-3</w:t>
            </w:r>
          </w:p>
        </w:tc>
        <w:tc>
          <w:tcPr>
            <w:tcW w:w="971" w:type="dxa"/>
            <w:vAlign w:val="center"/>
          </w:tcPr>
          <w:p>
            <w:pPr>
              <w:jc w:val="center"/>
              <w:rPr>
                <w:bCs/>
                <w:lang w:eastAsia="zh-CN"/>
              </w:rPr>
            </w:pPr>
            <w:r>
              <w:rPr>
                <w:rFonts w:hint="eastAsia"/>
                <w:bCs/>
                <w:lang w:eastAsia="zh-CN"/>
              </w:rPr>
              <w:t>1</w:t>
            </w:r>
          </w:p>
        </w:tc>
        <w:tc>
          <w:tcPr>
            <w:tcW w:w="948" w:type="dxa"/>
            <w:vAlign w:val="center"/>
          </w:tcPr>
          <w:p>
            <w:pPr>
              <w:jc w:val="center"/>
              <w:rPr>
                <w:bCs/>
                <w:lang w:eastAsia="zh-CN"/>
              </w:rPr>
            </w:pPr>
            <w:r>
              <w:rPr>
                <w:rFonts w:hint="eastAsia"/>
                <w:bCs/>
                <w:lang w:eastAsia="zh-CN"/>
              </w:rPr>
              <w:t>0</w:t>
            </w:r>
          </w:p>
        </w:tc>
        <w:tc>
          <w:tcPr>
            <w:tcW w:w="2714" w:type="dxa"/>
            <w:vAlign w:val="center"/>
          </w:tcPr>
          <w:p>
            <w:pPr>
              <w:jc w:val="center"/>
              <w:rPr>
                <w:bCs/>
                <w:lang w:eastAsia="zh-CN"/>
              </w:rPr>
            </w:pPr>
            <w:r>
              <w:rPr>
                <w:rFonts w:hint="eastAsia"/>
                <w:bCs/>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1" w:type="dxa"/>
          </w:tcPr>
          <w:p>
            <w:pPr>
              <w:rPr>
                <w:bCs/>
                <w:lang w:eastAsia="zh-CN"/>
              </w:rPr>
            </w:pPr>
            <w:r>
              <w:rPr>
                <w:rFonts w:hint="eastAsia"/>
                <w:bCs/>
                <w:lang w:val="en-US" w:eastAsia="zh-CN"/>
              </w:rPr>
              <w:t xml:space="preserve">Case#6 </w:t>
            </w:r>
          </w:p>
        </w:tc>
        <w:tc>
          <w:tcPr>
            <w:tcW w:w="2587" w:type="dxa"/>
          </w:tcPr>
          <w:p>
            <w:pPr>
              <w:rPr>
                <w:bCs/>
                <w:lang w:eastAsia="zh-CN"/>
              </w:rPr>
            </w:pPr>
            <w:r>
              <w:rPr>
                <w:bCs/>
                <w:lang w:eastAsia="zh-CN"/>
              </w:rPr>
              <w:t>Opt-2b</w:t>
            </w:r>
          </w:p>
        </w:tc>
        <w:tc>
          <w:tcPr>
            <w:tcW w:w="971" w:type="dxa"/>
            <w:vAlign w:val="center"/>
          </w:tcPr>
          <w:p>
            <w:pPr>
              <w:jc w:val="center"/>
              <w:rPr>
                <w:bCs/>
                <w:lang w:eastAsia="zh-CN"/>
              </w:rPr>
            </w:pPr>
            <w:r>
              <w:rPr>
                <w:rFonts w:hint="eastAsia"/>
                <w:bCs/>
                <w:lang w:eastAsia="zh-CN"/>
              </w:rPr>
              <w:t>1</w:t>
            </w:r>
          </w:p>
        </w:tc>
        <w:tc>
          <w:tcPr>
            <w:tcW w:w="948" w:type="dxa"/>
            <w:vAlign w:val="center"/>
          </w:tcPr>
          <w:p>
            <w:pPr>
              <w:jc w:val="center"/>
              <w:rPr>
                <w:bCs/>
                <w:lang w:eastAsia="zh-CN"/>
              </w:rPr>
            </w:pPr>
            <w:r>
              <w:rPr>
                <w:rFonts w:hint="eastAsia"/>
                <w:bCs/>
                <w:lang w:eastAsia="zh-CN"/>
              </w:rPr>
              <w:t>0</w:t>
            </w:r>
          </w:p>
        </w:tc>
        <w:tc>
          <w:tcPr>
            <w:tcW w:w="2714" w:type="dxa"/>
            <w:vAlign w:val="center"/>
          </w:tcPr>
          <w:p>
            <w:pPr>
              <w:jc w:val="center"/>
              <w:rPr>
                <w:bCs/>
                <w:lang w:eastAsia="zh-CN"/>
              </w:rPr>
            </w:pPr>
            <w:r>
              <w:rPr>
                <w:rFonts w:hint="eastAsia"/>
                <w:bCs/>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1" w:type="dxa"/>
          </w:tcPr>
          <w:p>
            <w:pPr>
              <w:rPr>
                <w:bCs/>
                <w:lang w:eastAsia="zh-CN"/>
              </w:rPr>
            </w:pPr>
            <w:r>
              <w:rPr>
                <w:rFonts w:hint="eastAsia"/>
                <w:bCs/>
                <w:lang w:val="en-US" w:eastAsia="zh-CN"/>
              </w:rPr>
              <w:t xml:space="preserve">Case#7 </w:t>
            </w:r>
          </w:p>
        </w:tc>
        <w:tc>
          <w:tcPr>
            <w:tcW w:w="2587" w:type="dxa"/>
          </w:tcPr>
          <w:p>
            <w:pPr>
              <w:rPr>
                <w:bCs/>
                <w:lang w:eastAsia="zh-CN"/>
              </w:rPr>
            </w:pPr>
            <w:r>
              <w:rPr>
                <w:bCs/>
                <w:lang w:eastAsia="zh-CN"/>
              </w:rPr>
              <w:t>Opt-2b</w:t>
            </w:r>
          </w:p>
        </w:tc>
        <w:tc>
          <w:tcPr>
            <w:tcW w:w="971" w:type="dxa"/>
            <w:vAlign w:val="center"/>
          </w:tcPr>
          <w:p>
            <w:pPr>
              <w:jc w:val="center"/>
              <w:rPr>
                <w:bCs/>
                <w:lang w:eastAsia="zh-CN"/>
              </w:rPr>
            </w:pPr>
            <w:r>
              <w:rPr>
                <w:rFonts w:hint="eastAsia"/>
                <w:bCs/>
                <w:lang w:eastAsia="zh-CN"/>
              </w:rPr>
              <w:t>1</w:t>
            </w:r>
          </w:p>
        </w:tc>
        <w:tc>
          <w:tcPr>
            <w:tcW w:w="948" w:type="dxa"/>
            <w:vAlign w:val="center"/>
          </w:tcPr>
          <w:p>
            <w:pPr>
              <w:jc w:val="center"/>
              <w:rPr>
                <w:bCs/>
                <w:lang w:eastAsia="zh-CN"/>
              </w:rPr>
            </w:pPr>
            <w:r>
              <w:rPr>
                <w:rFonts w:hint="eastAsia"/>
                <w:bCs/>
                <w:lang w:eastAsia="zh-CN"/>
              </w:rPr>
              <w:t>1</w:t>
            </w:r>
          </w:p>
        </w:tc>
        <w:tc>
          <w:tcPr>
            <w:tcW w:w="2714" w:type="dxa"/>
            <w:vAlign w:val="center"/>
          </w:tcPr>
          <w:p>
            <w:pPr>
              <w:jc w:val="center"/>
              <w:rPr>
                <w:bCs/>
                <w:lang w:eastAsia="zh-CN"/>
              </w:rPr>
            </w:pPr>
            <w:r>
              <w:rPr>
                <w:rFonts w:hint="eastAsia"/>
                <w:bCs/>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1" w:type="dxa"/>
          </w:tcPr>
          <w:p>
            <w:pPr>
              <w:rPr>
                <w:bCs/>
                <w:lang w:val="en-US" w:eastAsia="zh-CN"/>
              </w:rPr>
            </w:pPr>
            <w:r>
              <w:rPr>
                <w:rFonts w:hint="eastAsia"/>
                <w:bCs/>
                <w:lang w:val="en-US" w:eastAsia="zh-CN"/>
              </w:rPr>
              <w:t>Case#8</w:t>
            </w:r>
          </w:p>
        </w:tc>
        <w:tc>
          <w:tcPr>
            <w:tcW w:w="2587" w:type="dxa"/>
          </w:tcPr>
          <w:p>
            <w:pPr>
              <w:rPr>
                <w:bCs/>
                <w:lang w:val="en-US" w:eastAsia="zh-CN"/>
              </w:rPr>
            </w:pPr>
            <w:r>
              <w:rPr>
                <w:rFonts w:hint="eastAsia"/>
                <w:bCs/>
                <w:lang w:val="en-US" w:eastAsia="zh-CN"/>
              </w:rPr>
              <w:t>O</w:t>
            </w:r>
            <w:r>
              <w:rPr>
                <w:bCs/>
                <w:lang w:eastAsia="zh-CN"/>
              </w:rPr>
              <w:t>ption 1</w:t>
            </w:r>
            <w:r>
              <w:rPr>
                <w:rFonts w:hint="eastAsia"/>
                <w:bCs/>
                <w:lang w:val="en-US" w:eastAsia="zh-CN"/>
              </w:rPr>
              <w:t xml:space="preserve">, </w:t>
            </w:r>
            <w:r>
              <w:rPr>
                <w:bCs/>
                <w:lang w:eastAsia="zh-CN"/>
              </w:rPr>
              <w:t xml:space="preserve">Opt-2a and Opt-3 </w:t>
            </w:r>
          </w:p>
        </w:tc>
        <w:tc>
          <w:tcPr>
            <w:tcW w:w="971" w:type="dxa"/>
            <w:vAlign w:val="center"/>
          </w:tcPr>
          <w:p>
            <w:pPr>
              <w:jc w:val="center"/>
              <w:rPr>
                <w:bCs/>
                <w:lang w:eastAsia="zh-CN"/>
              </w:rPr>
            </w:pPr>
            <w:r>
              <w:rPr>
                <w:rFonts w:hint="eastAsia"/>
                <w:bCs/>
                <w:lang w:eastAsia="zh-CN"/>
              </w:rPr>
              <w:t>1</w:t>
            </w:r>
          </w:p>
        </w:tc>
        <w:tc>
          <w:tcPr>
            <w:tcW w:w="948" w:type="dxa"/>
            <w:vAlign w:val="center"/>
          </w:tcPr>
          <w:p>
            <w:pPr>
              <w:jc w:val="center"/>
              <w:rPr>
                <w:bCs/>
                <w:lang w:eastAsia="zh-CN"/>
              </w:rPr>
            </w:pPr>
            <w:r>
              <w:rPr>
                <w:rFonts w:hint="eastAsia"/>
                <w:bCs/>
                <w:lang w:eastAsia="zh-CN"/>
              </w:rPr>
              <w:t>1</w:t>
            </w:r>
          </w:p>
        </w:tc>
        <w:tc>
          <w:tcPr>
            <w:tcW w:w="2714" w:type="dxa"/>
            <w:vAlign w:val="center"/>
          </w:tcPr>
          <w:p>
            <w:pPr>
              <w:jc w:val="center"/>
              <w:rPr>
                <w:bCs/>
                <w:lang w:eastAsia="zh-CN"/>
              </w:rPr>
            </w:pPr>
            <w:r>
              <w:rPr>
                <w:rFonts w:hint="eastAsia"/>
                <w:bCs/>
                <w:lang w:eastAsia="zh-CN"/>
              </w:rPr>
              <w:t>1</w:t>
            </w:r>
          </w:p>
        </w:tc>
      </w:tr>
    </w:tbl>
    <w:p>
      <w:pPr>
        <w:spacing w:before="120"/>
        <w:jc w:val="left"/>
        <w:rPr>
          <w:rFonts w:eastAsia="宋体"/>
          <w:lang w:val="en-US" w:eastAsia="zh-CN"/>
        </w:rPr>
      </w:pPr>
    </w:p>
    <w:p>
      <w:pPr>
        <w:numPr>
          <w:ilvl w:val="0"/>
          <w:numId w:val="13"/>
        </w:numPr>
        <w:spacing w:before="120"/>
        <w:jc w:val="left"/>
        <w:rPr>
          <w:rFonts w:eastAsia="宋体"/>
          <w:b/>
          <w:bCs/>
          <w:lang w:val="en-US" w:eastAsia="zh-CN"/>
        </w:rPr>
      </w:pPr>
      <w:r>
        <w:rPr>
          <w:rFonts w:hint="eastAsia" w:eastAsia="宋体"/>
          <w:b/>
          <w:bCs/>
          <w:lang w:val="en-US" w:eastAsia="zh-CN"/>
        </w:rPr>
        <w:t xml:space="preserve">Issues on Case#2, #3, #6, #7 for Option 2b </w:t>
      </w:r>
    </w:p>
    <w:p>
      <w:pPr>
        <w:spacing w:before="120"/>
        <w:jc w:val="left"/>
        <w:rPr>
          <w:rFonts w:hint="default"/>
          <w:b w:val="0"/>
          <w:bCs w:val="0"/>
          <w:i w:val="0"/>
          <w:iCs w:val="0"/>
          <w:lang w:val="en-US" w:eastAsia="zh-CN"/>
        </w:rPr>
      </w:pPr>
      <w:r>
        <w:rPr>
          <w:rFonts w:hint="eastAsia" w:eastAsia="宋体"/>
          <w:lang w:val="en-US" w:eastAsia="zh-CN"/>
        </w:rPr>
        <w:t xml:space="preserve">In Rel-16,  </w:t>
      </w:r>
      <w:r>
        <w:rPr>
          <w:bCs/>
          <w:i/>
          <w:iCs/>
          <w:lang w:eastAsia="zh-CN"/>
        </w:rPr>
        <w:t>cg-RetransmissionTimer-r16</w:t>
      </w:r>
      <w:r>
        <w:rPr>
          <w:rFonts w:hint="eastAsia"/>
          <w:bCs/>
          <w:i/>
          <w:iCs/>
          <w:lang w:val="en-US" w:eastAsia="zh-CN"/>
        </w:rPr>
        <w:t xml:space="preserve"> </w:t>
      </w:r>
      <w:r>
        <w:rPr>
          <w:rFonts w:hint="eastAsia"/>
          <w:bCs/>
          <w:lang w:val="en-US" w:eastAsia="zh-CN"/>
        </w:rPr>
        <w:t xml:space="preserve">is introduced to </w:t>
      </w:r>
      <w:r>
        <w:rPr>
          <w:rFonts w:hint="eastAsia"/>
          <w:lang w:val="en-US" w:eastAsia="zh-CN"/>
        </w:rPr>
        <w:t xml:space="preserve">solve the DTX issue for CG at gNB side. When the </w:t>
      </w:r>
      <w:r>
        <w:rPr>
          <w:rFonts w:hint="eastAsia" w:eastAsia="宋体"/>
          <w:i/>
          <w:iCs/>
          <w:lang w:val="en-US" w:eastAsia="zh-CN"/>
        </w:rPr>
        <w:t xml:space="preserve">cg-RetransmissionTimer </w:t>
      </w:r>
      <w:r>
        <w:rPr>
          <w:rFonts w:hint="eastAsia" w:eastAsia="宋体"/>
          <w:lang w:val="en-US" w:eastAsia="zh-CN"/>
        </w:rPr>
        <w:t xml:space="preserve">expires while the related DFI is not detected. The CG-PUSCH is assumed to be failed and a re-transmission on CG resource will be triggered. Thus, </w:t>
      </w:r>
      <w:r>
        <w:rPr>
          <w:rFonts w:cs="Arial"/>
          <w:color w:val="000000"/>
        </w:rPr>
        <w:t>CG-</w:t>
      </w:r>
      <w:r>
        <w:rPr>
          <w:rFonts w:hint="eastAsia" w:eastAsia="宋体" w:cs="Arial"/>
          <w:color w:val="000000"/>
          <w:lang w:val="en-US" w:eastAsia="zh-CN"/>
        </w:rPr>
        <w:t>DFI</w:t>
      </w:r>
      <w:r>
        <w:rPr>
          <w:rFonts w:hint="eastAsia" w:eastAsia="宋体"/>
          <w:lang w:val="en-US" w:eastAsia="zh-CN"/>
        </w:rPr>
        <w:t xml:space="preserve"> based procedures are fundamentally bundled with </w:t>
      </w:r>
      <w:r>
        <w:rPr>
          <w:bCs/>
          <w:i/>
          <w:iCs/>
          <w:lang w:eastAsia="zh-CN"/>
        </w:rPr>
        <w:t>cg-RetransmissionTimer-r16</w:t>
      </w:r>
      <w:r>
        <w:rPr>
          <w:rFonts w:hint="eastAsia"/>
          <w:bCs/>
          <w:i/>
          <w:iCs/>
          <w:lang w:val="en-US" w:eastAsia="zh-CN"/>
        </w:rPr>
        <w:t xml:space="preserve">. </w:t>
      </w:r>
      <w:r>
        <w:rPr>
          <w:rFonts w:hint="eastAsia"/>
          <w:bCs/>
          <w:lang w:val="en-US" w:eastAsia="zh-CN"/>
        </w:rPr>
        <w:t xml:space="preserve">In our view, there is no benefit to introduce another RRC parameter to enable or disable </w:t>
      </w:r>
      <w:r>
        <w:rPr>
          <w:rFonts w:cs="Arial"/>
          <w:color w:val="000000"/>
        </w:rPr>
        <w:t>CG-</w:t>
      </w:r>
      <w:r>
        <w:rPr>
          <w:rFonts w:hint="eastAsia" w:eastAsia="宋体" w:cs="Arial"/>
          <w:color w:val="000000"/>
          <w:lang w:val="en-US" w:eastAsia="zh-CN"/>
        </w:rPr>
        <w:t>DFI</w:t>
      </w:r>
      <w:r>
        <w:rPr>
          <w:rFonts w:hint="eastAsia" w:eastAsia="宋体"/>
          <w:lang w:val="en-US" w:eastAsia="zh-CN"/>
        </w:rPr>
        <w:t xml:space="preserve"> based procedures on top of already used parameter </w:t>
      </w:r>
      <w:r>
        <w:rPr>
          <w:bCs/>
          <w:i/>
          <w:iCs/>
          <w:lang w:eastAsia="zh-CN"/>
        </w:rPr>
        <w:t>cg-RetransmissionTimer-r16</w:t>
      </w:r>
      <w:r>
        <w:rPr>
          <w:rFonts w:hint="eastAsia"/>
          <w:bCs/>
          <w:i/>
          <w:iCs/>
          <w:lang w:val="en-US" w:eastAsia="zh-CN"/>
        </w:rPr>
        <w:t xml:space="preserve">. </w:t>
      </w:r>
      <w:r>
        <w:rPr>
          <w:rFonts w:hint="eastAsia"/>
          <w:bCs/>
          <w:i w:val="0"/>
          <w:iCs w:val="0"/>
          <w:lang w:val="en-US" w:eastAsia="zh-CN"/>
        </w:rPr>
        <w:t xml:space="preserve">Thus, </w:t>
      </w:r>
      <w:r>
        <w:rPr>
          <w:rFonts w:hint="eastAsia" w:eastAsia="宋体"/>
          <w:b/>
          <w:bCs/>
          <w:lang w:val="en-US" w:eastAsia="zh-CN"/>
        </w:rPr>
        <w:t xml:space="preserve"> </w:t>
      </w:r>
      <w:r>
        <w:rPr>
          <w:rFonts w:hint="eastAsia" w:eastAsia="宋体"/>
          <w:b w:val="0"/>
          <w:bCs w:val="0"/>
          <w:lang w:val="en-US" w:eastAsia="zh-CN"/>
        </w:rPr>
        <w:t xml:space="preserve">Case#2, #3, #6, #7 for Option 2b which decouples </w:t>
      </w:r>
      <w:r>
        <w:rPr>
          <w:rFonts w:cs="Arial"/>
          <w:b w:val="0"/>
          <w:bCs w:val="0"/>
          <w:color w:val="000000"/>
        </w:rPr>
        <w:t>CG-</w:t>
      </w:r>
      <w:r>
        <w:rPr>
          <w:rFonts w:hint="eastAsia" w:eastAsia="宋体" w:cs="Arial"/>
          <w:b w:val="0"/>
          <w:bCs w:val="0"/>
          <w:color w:val="000000"/>
          <w:lang w:val="en-US" w:eastAsia="zh-CN"/>
        </w:rPr>
        <w:t>DFI</w:t>
      </w:r>
      <w:r>
        <w:rPr>
          <w:rFonts w:hint="eastAsia" w:eastAsia="宋体"/>
          <w:b w:val="0"/>
          <w:bCs w:val="0"/>
          <w:lang w:val="en-US" w:eastAsia="zh-CN"/>
        </w:rPr>
        <w:t xml:space="preserve"> based procedures with </w:t>
      </w:r>
      <w:r>
        <w:rPr>
          <w:b w:val="0"/>
          <w:bCs w:val="0"/>
          <w:i/>
          <w:iCs/>
          <w:lang w:eastAsia="zh-CN"/>
        </w:rPr>
        <w:t>cg-RetransmissionTimer-r16</w:t>
      </w:r>
      <w:r>
        <w:rPr>
          <w:rFonts w:hint="eastAsia"/>
          <w:b w:val="0"/>
          <w:bCs w:val="0"/>
          <w:i/>
          <w:iCs/>
          <w:lang w:val="en-US" w:eastAsia="zh-CN"/>
        </w:rPr>
        <w:t xml:space="preserve"> </w:t>
      </w:r>
      <w:r>
        <w:rPr>
          <w:rFonts w:hint="eastAsia"/>
          <w:b w:val="0"/>
          <w:bCs w:val="0"/>
          <w:i w:val="0"/>
          <w:iCs w:val="0"/>
          <w:lang w:val="en-US" w:eastAsia="zh-CN"/>
        </w:rPr>
        <w:t>is not preferred.</w:t>
      </w:r>
    </w:p>
    <w:p>
      <w:pPr>
        <w:spacing w:before="120"/>
        <w:jc w:val="left"/>
        <w:rPr>
          <w:bCs/>
          <w:i/>
          <w:iCs/>
          <w:lang w:val="en-US" w:eastAsia="zh-CN"/>
        </w:rPr>
      </w:pPr>
      <w:r>
        <w:rPr>
          <w:rFonts w:hint="eastAsia"/>
          <w:b/>
          <w:i/>
          <w:iCs/>
          <w:lang w:val="en-US" w:eastAsia="zh-CN"/>
        </w:rPr>
        <w:t xml:space="preserve">Observation 2: </w:t>
      </w:r>
      <w:r>
        <w:rPr>
          <w:rFonts w:hint="eastAsia"/>
          <w:bCs/>
          <w:i/>
          <w:iCs/>
          <w:lang w:val="en-US" w:eastAsia="zh-CN"/>
        </w:rPr>
        <w:t xml:space="preserve">There is no benefit to introduce an additional RRC parameter to enable or disable </w:t>
      </w:r>
      <w:r>
        <w:rPr>
          <w:rFonts w:cs="Arial"/>
          <w:i/>
          <w:iCs/>
          <w:color w:val="000000"/>
        </w:rPr>
        <w:t>CG-</w:t>
      </w:r>
      <w:r>
        <w:rPr>
          <w:rFonts w:hint="eastAsia" w:eastAsia="宋体" w:cs="Arial"/>
          <w:i/>
          <w:iCs/>
          <w:color w:val="000000"/>
          <w:lang w:val="en-US" w:eastAsia="zh-CN"/>
        </w:rPr>
        <w:t>DFI</w:t>
      </w:r>
      <w:r>
        <w:rPr>
          <w:rFonts w:hint="eastAsia" w:eastAsia="宋体"/>
          <w:i/>
          <w:iCs/>
          <w:lang w:val="en-US" w:eastAsia="zh-CN"/>
        </w:rPr>
        <w:t xml:space="preserve"> based procedures on top of already used parameter </w:t>
      </w:r>
      <w:r>
        <w:rPr>
          <w:bCs/>
          <w:i/>
          <w:iCs/>
          <w:lang w:eastAsia="zh-CN"/>
        </w:rPr>
        <w:t>cg-RetransmissionTimer-r16</w:t>
      </w:r>
      <w:r>
        <w:rPr>
          <w:rFonts w:hint="eastAsia"/>
          <w:bCs/>
          <w:i/>
          <w:iCs/>
          <w:lang w:val="en-US" w:eastAsia="zh-CN"/>
        </w:rPr>
        <w:t xml:space="preserve">. </w:t>
      </w:r>
    </w:p>
    <w:p>
      <w:pPr>
        <w:numPr>
          <w:ilvl w:val="0"/>
          <w:numId w:val="13"/>
        </w:numPr>
        <w:spacing w:before="120"/>
        <w:jc w:val="left"/>
        <w:rPr>
          <w:rFonts w:eastAsia="宋体"/>
          <w:b/>
          <w:bCs/>
          <w:lang w:val="en-US" w:eastAsia="zh-CN"/>
        </w:rPr>
      </w:pPr>
      <w:r>
        <w:rPr>
          <w:rFonts w:hint="eastAsia" w:eastAsia="宋体"/>
          <w:b/>
          <w:bCs/>
          <w:lang w:val="en-US" w:eastAsia="zh-CN"/>
        </w:rPr>
        <w:t xml:space="preserve">Issues on Case#1, #2, #3, #4 for Option 1 and Option 2a </w:t>
      </w:r>
    </w:p>
    <w:p>
      <w:pPr>
        <w:spacing w:before="120"/>
        <w:jc w:val="left"/>
        <w:rPr>
          <w:i/>
          <w:iCs/>
          <w:lang w:val="en-US" w:eastAsia="zh-CN"/>
        </w:rPr>
      </w:pPr>
      <w:r>
        <w:rPr>
          <w:rFonts w:hint="eastAsia" w:eastAsia="宋体"/>
          <w:lang w:val="en-US" w:eastAsia="zh-CN"/>
        </w:rPr>
        <w:t>In general, Case#1~4 allows to disable CG-UCI based procedure. However, CG-UCI based procedure is more flexible compared to the procedure defined in URLLC, we don</w:t>
      </w:r>
      <w:r>
        <w:rPr>
          <w:rFonts w:eastAsia="宋体"/>
          <w:lang w:val="en-US" w:eastAsia="zh-CN"/>
        </w:rPr>
        <w:t>’</w:t>
      </w:r>
      <w:r>
        <w:rPr>
          <w:rFonts w:hint="eastAsia" w:eastAsia="宋体"/>
          <w:lang w:val="en-US" w:eastAsia="zh-CN"/>
        </w:rPr>
        <w:t xml:space="preserve">t see a need to disable it. The benefits of CG-UCI based procedure are summarized as follows. </w:t>
      </w:r>
    </w:p>
    <w:p>
      <w:pPr>
        <w:numPr>
          <w:ilvl w:val="0"/>
          <w:numId w:val="14"/>
        </w:numPr>
        <w:spacing w:after="180" w:afterLines="50"/>
        <w:ind w:left="600" w:hanging="200"/>
        <w:rPr>
          <w:lang w:val="en-US" w:eastAsia="zh-CN"/>
        </w:rPr>
      </w:pPr>
      <w:r>
        <w:rPr>
          <w:rFonts w:hint="eastAsia"/>
          <w:lang w:val="en-US" w:eastAsia="zh-CN"/>
        </w:rPr>
        <w:t>Multiple TBs can be transmitted within a period. It increases the transmission opportunities in case of possible LBT detection failure.</w:t>
      </w:r>
    </w:p>
    <w:p>
      <w:pPr>
        <w:numPr>
          <w:ilvl w:val="0"/>
          <w:numId w:val="14"/>
        </w:numPr>
        <w:spacing w:after="180" w:afterLines="50"/>
        <w:ind w:left="600" w:hanging="200"/>
        <w:rPr>
          <w:lang w:val="en-US" w:eastAsia="zh-CN"/>
        </w:rPr>
      </w:pPr>
      <w:r>
        <w:rPr>
          <w:rFonts w:hint="eastAsia"/>
          <w:lang w:val="en-US" w:eastAsia="zh-CN"/>
        </w:rPr>
        <w:t xml:space="preserve">The initial transmission </w:t>
      </w:r>
      <w:r>
        <w:rPr>
          <w:rFonts w:hint="eastAsia"/>
          <w:color w:val="000000"/>
          <w:lang w:val="en-US" w:eastAsia="zh-CN"/>
        </w:rPr>
        <w:t xml:space="preserve">starts at a transmission occasion as long as LBT succeeds for low latency. On the other hand, URLLC based procedure has the following restriction. </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shd w:val="clear" w:color="auto" w:fill="auto"/>
          </w:tcPr>
          <w:p>
            <w:pPr>
              <w:spacing w:before="240"/>
              <w:rPr>
                <w:color w:val="000000"/>
              </w:rPr>
            </w:pPr>
            <w:r>
              <w:rPr>
                <w:color w:val="000000"/>
              </w:rPr>
              <w:t xml:space="preserve">If a configured grant configuration is configured with </w:t>
            </w:r>
            <w:r>
              <w:rPr>
                <w:i/>
                <w:color w:val="000000"/>
              </w:rPr>
              <w:t>startingFromRV0</w:t>
            </w:r>
            <w:r>
              <w:rPr>
                <w:color w:val="000000"/>
              </w:rPr>
              <w:t xml:space="preserve"> set to </w:t>
            </w:r>
            <w:r>
              <w:rPr>
                <w:i/>
                <w:color w:val="000000"/>
              </w:rPr>
              <w:t>'off'</w:t>
            </w:r>
            <w:r>
              <w:rPr>
                <w:color w:val="000000"/>
              </w:rPr>
              <w:t xml:space="preserve">, the initial transmission of a transport block may only start at </w:t>
            </w:r>
            <w:r>
              <w:t xml:space="preserve">the first transmission occasion of the </w:t>
            </w:r>
            <w:r>
              <w:rPr>
                <w:i/>
              </w:rPr>
              <w:t>K</w:t>
            </w:r>
            <w:r>
              <w:t xml:space="preserve"> repetitions. Otherwise, </w:t>
            </w:r>
            <w:r>
              <w:rPr>
                <w:color w:val="000000"/>
              </w:rPr>
              <w:t xml:space="preserve">the initial transmission of a transport block may start at </w:t>
            </w:r>
          </w:p>
          <w:p>
            <w:pPr>
              <w:pStyle w:val="62"/>
            </w:pPr>
            <w:r>
              <w:t>-</w:t>
            </w:r>
            <w:r>
              <w:tab/>
            </w:r>
            <w:r>
              <w:t xml:space="preserve">the first transmission occasion of the </w:t>
            </w:r>
            <w:r>
              <w:rPr>
                <w:i/>
              </w:rPr>
              <w:t>K</w:t>
            </w:r>
            <w:r>
              <w:t xml:space="preserve"> repetitions if the configured RV sequence is {0,2,3,1},</w:t>
            </w:r>
          </w:p>
          <w:p>
            <w:pPr>
              <w:pStyle w:val="62"/>
            </w:pPr>
            <w:r>
              <w:t>-</w:t>
            </w:r>
            <w:r>
              <w:tab/>
            </w:r>
            <w:r>
              <w:t xml:space="preserve">any of the transmission occasions of the </w:t>
            </w:r>
            <w:r>
              <w:rPr>
                <w:i/>
              </w:rPr>
              <w:t>K</w:t>
            </w:r>
            <w:r>
              <w:t xml:space="preserve"> repetitions that are associated with RV=0 if the configured RV sequence is {0,3,0,3},</w:t>
            </w:r>
          </w:p>
          <w:p>
            <w:pPr>
              <w:pStyle w:val="62"/>
              <w:rPr>
                <w:lang w:val="en-US" w:eastAsia="zh-CN"/>
              </w:rPr>
            </w:pPr>
            <w:r>
              <w:t>-</w:t>
            </w:r>
            <w:r>
              <w:tab/>
            </w:r>
            <w:r>
              <w:t xml:space="preserve">any of the transmission occasions of the </w:t>
            </w:r>
            <w:r>
              <w:rPr>
                <w:i/>
              </w:rPr>
              <w:t>K</w:t>
            </w:r>
            <w:r>
              <w:t xml:space="preserve"> repetitions if the configured RV sequence is {0,0,0,0}, except the last transmission occasion when </w:t>
            </w:r>
            <w:r>
              <w:rPr>
                <w:i/>
                <w:lang w:val="en-US"/>
              </w:rPr>
              <w:t>K≥8</w:t>
            </w:r>
            <w:r>
              <w:t xml:space="preserve">. </w:t>
            </w:r>
          </w:p>
        </w:tc>
      </w:tr>
    </w:tbl>
    <w:p>
      <w:pPr>
        <w:jc w:val="left"/>
        <w:rPr>
          <w:rFonts w:eastAsia="宋体"/>
          <w:u w:val="single"/>
          <w:lang w:val="en-US" w:eastAsia="zh-CN"/>
        </w:rPr>
      </w:pPr>
    </w:p>
    <w:p>
      <w:pPr>
        <w:numPr>
          <w:ilvl w:val="0"/>
          <w:numId w:val="14"/>
        </w:numPr>
        <w:ind w:left="597" w:hanging="200"/>
        <w:rPr>
          <w:color w:val="1F497D"/>
          <w:lang w:val="en-US" w:eastAsia="zh-CN"/>
        </w:rPr>
      </w:pPr>
      <w:r>
        <w:rPr>
          <w:rFonts w:hint="eastAsia"/>
          <w:lang w:val="en-US" w:eastAsia="zh-CN"/>
        </w:rPr>
        <w:t xml:space="preserve">It carries COT sharing information. At least in LBE access mode, gNB can share the resources of UE initiated COT  for DL transmissions. </w:t>
      </w:r>
    </w:p>
    <w:p>
      <w:pPr>
        <w:numPr>
          <w:ilvl w:val="0"/>
          <w:numId w:val="14"/>
        </w:numPr>
        <w:ind w:left="597" w:hanging="200"/>
        <w:rPr>
          <w:lang w:val="en-US" w:eastAsia="zh-CN"/>
        </w:rPr>
      </w:pPr>
      <w:r>
        <w:rPr>
          <w:rFonts w:hint="eastAsia"/>
          <w:lang w:val="en-US" w:eastAsia="zh-CN"/>
        </w:rPr>
        <w:t>It allows HARQ sharing among CG configurations.</w:t>
      </w:r>
    </w:p>
    <w:p>
      <w:pPr>
        <w:spacing w:before="120"/>
        <w:jc w:val="left"/>
        <w:rPr>
          <w:rFonts w:eastAsia="宋体"/>
          <w:i/>
          <w:iCs/>
          <w:lang w:val="en-US" w:eastAsia="zh-CN"/>
        </w:rPr>
      </w:pPr>
      <w:r>
        <w:rPr>
          <w:rFonts w:hint="eastAsia"/>
          <w:b/>
          <w:i/>
          <w:iCs/>
          <w:lang w:val="en-US" w:eastAsia="zh-CN"/>
        </w:rPr>
        <w:t xml:space="preserve">Observation 3: </w:t>
      </w:r>
      <w:r>
        <w:rPr>
          <w:rFonts w:hint="eastAsia"/>
          <w:bCs/>
          <w:i/>
          <w:iCs/>
          <w:lang w:val="en-US" w:eastAsia="zh-CN"/>
        </w:rPr>
        <w:t>C</w:t>
      </w:r>
      <w:r>
        <w:rPr>
          <w:rFonts w:hint="eastAsia" w:eastAsia="宋体"/>
          <w:i/>
          <w:iCs/>
          <w:lang w:val="en-US" w:eastAsia="zh-CN"/>
        </w:rPr>
        <w:t xml:space="preserve">G-UCI based procedure is more flexible compared to the procedure defined in URLLC, there is no need to disable it. </w:t>
      </w:r>
    </w:p>
    <w:p>
      <w:pPr>
        <w:spacing w:after="180" w:afterLines="50"/>
        <w:rPr>
          <w:rFonts w:eastAsia="宋体"/>
          <w:lang w:val="en-US" w:eastAsia="zh-CN"/>
        </w:rPr>
      </w:pPr>
      <w:r>
        <w:rPr>
          <w:rFonts w:hint="eastAsia"/>
          <w:lang w:val="en-US" w:eastAsia="zh-CN"/>
        </w:rPr>
        <w:t xml:space="preserve">In our view, </w:t>
      </w:r>
      <w:bookmarkStart w:id="3" w:name="_GoBack"/>
      <w:bookmarkEnd w:id="3"/>
      <w:r>
        <w:rPr>
          <w:rFonts w:hint="eastAsia"/>
          <w:lang w:val="en-US" w:eastAsia="zh-CN"/>
        </w:rPr>
        <w:t xml:space="preserve">RAN1 shall not introduce any functionalities without clear benefits. Thus, Option 3 is preferred. </w:t>
      </w:r>
    </w:p>
    <w:p>
      <w:pPr>
        <w:spacing w:after="180" w:afterLines="50"/>
        <w:rPr>
          <w:rFonts w:eastAsia="宋体"/>
          <w:i/>
          <w:iCs/>
          <w:lang w:val="en-US" w:eastAsia="zh-CN"/>
        </w:rPr>
      </w:pPr>
      <w:r>
        <w:rPr>
          <w:rFonts w:hint="eastAsia"/>
          <w:b/>
          <w:bCs/>
          <w:i/>
          <w:iCs/>
          <w:lang w:val="en-US" w:eastAsia="zh-CN"/>
        </w:rPr>
        <w:t xml:space="preserve">Proposal 5: </w:t>
      </w:r>
      <w:r>
        <w:rPr>
          <w:rFonts w:hint="eastAsia"/>
          <w:i/>
          <w:iCs/>
          <w:lang w:val="en-US" w:eastAsia="zh-CN"/>
        </w:rPr>
        <w:t xml:space="preserve">Option 3 is supported, i.e., </w:t>
      </w:r>
      <w:r>
        <w:rPr>
          <w:rFonts w:hint="eastAsia" w:eastAsia="宋体"/>
          <w:i/>
          <w:iCs/>
          <w:lang w:val="en-US" w:eastAsia="zh-CN"/>
        </w:rPr>
        <w:t xml:space="preserve">CG-UCI based procedures are supported for unlicensed and CG-DFI based procedures are enabled or disabled for unlicensed using one RRC parameter i.e. cg-RetransmissionTimer-r16.    </w:t>
      </w:r>
    </w:p>
    <w:p>
      <w:pPr>
        <w:pStyle w:val="3"/>
        <w:numPr>
          <w:ilvl w:val="1"/>
          <w:numId w:val="1"/>
        </w:numPr>
        <w:spacing w:after="180" w:afterLines="50"/>
        <w:ind w:left="578" w:hanging="578"/>
        <w:rPr>
          <w:sz w:val="21"/>
          <w:lang w:eastAsia="zh-CN"/>
        </w:rPr>
      </w:pPr>
      <w:r>
        <w:rPr>
          <w:rFonts w:hint="eastAsia"/>
          <w:sz w:val="21"/>
          <w:lang w:eastAsia="zh-CN"/>
        </w:rPr>
        <w:t>Harmonization of PUSCH repetition</w:t>
      </w:r>
    </w:p>
    <w:p>
      <w:pPr>
        <w:pStyle w:val="4"/>
        <w:rPr>
          <w:lang w:val="en-US" w:eastAsia="zh-CN"/>
        </w:rPr>
      </w:pPr>
      <w:r>
        <w:rPr>
          <w:rFonts w:hint="eastAsia"/>
          <w:lang w:val="en-US" w:eastAsia="zh-CN"/>
        </w:rPr>
        <w:t>In RAN1#104-e, PUSCH repetition Type B has been agreed to support for unlicensed band operation, but whether and how to enhance is FFS. We analyse the enhancement details in the following.</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tcPr>
          <w:p>
            <w:pPr>
              <w:spacing w:after="0"/>
              <w:rPr>
                <w:highlight w:val="green"/>
              </w:rPr>
            </w:pPr>
            <w:r>
              <w:rPr>
                <w:highlight w:val="green"/>
              </w:rPr>
              <w:t>Agreement:</w:t>
            </w:r>
          </w:p>
          <w:p>
            <w:pPr>
              <w:numPr>
                <w:ilvl w:val="0"/>
                <w:numId w:val="15"/>
              </w:numPr>
              <w:spacing w:after="0"/>
              <w:ind w:left="400" w:hanging="200"/>
              <w:rPr>
                <w:rFonts w:cs="Times"/>
              </w:rPr>
            </w:pPr>
            <w:r>
              <w:rPr>
                <w:rFonts w:cs="Times"/>
              </w:rPr>
              <w:t>PUSCH repetition Type B is supported for unlicensed band operation when using NR IIoT Rel-16 based CG</w:t>
            </w:r>
          </w:p>
          <w:p>
            <w:pPr>
              <w:numPr>
                <w:ilvl w:val="1"/>
                <w:numId w:val="15"/>
              </w:numPr>
              <w:spacing w:after="0"/>
              <w:ind w:left="1000"/>
              <w:rPr>
                <w:lang w:val="en-US" w:eastAsia="zh-CN"/>
              </w:rPr>
            </w:pPr>
            <w:r>
              <w:rPr>
                <w:rFonts w:cs="Times"/>
              </w:rPr>
              <w:t>FFS whether/how to enhance</w:t>
            </w:r>
          </w:p>
        </w:tc>
      </w:tr>
    </w:tbl>
    <w:p>
      <w:pPr>
        <w:spacing w:before="120"/>
        <w:rPr>
          <w:rFonts w:eastAsia="宋体"/>
          <w:lang w:val="en-US" w:eastAsia="zh-CN"/>
        </w:rPr>
      </w:pPr>
      <w:r>
        <w:rPr>
          <w:rFonts w:hint="eastAsia"/>
          <w:lang w:val="en-US" w:eastAsia="zh-CN"/>
        </w:rPr>
        <w:t xml:space="preserve">The Rel-16 CG-PUSCH repetition pattern of NR-U </w:t>
      </w:r>
      <w:r>
        <w:rPr>
          <w:rFonts w:hint="eastAsia" w:eastAsia="宋体"/>
          <w:lang w:val="en-US" w:eastAsia="zh-CN"/>
        </w:rPr>
        <w:t xml:space="preserve"> is shown in Figure 2(a)</w:t>
      </w:r>
      <w:r>
        <w:rPr>
          <w:rFonts w:hint="eastAsia"/>
          <w:lang w:val="en-US" w:eastAsia="zh-CN"/>
        </w:rPr>
        <w:t xml:space="preserve">, the high layer parameter </w:t>
      </w:r>
      <w:r>
        <w:rPr>
          <w:rFonts w:eastAsia="宋体"/>
          <w:i/>
          <w:lang w:eastAsia="zh-CN"/>
        </w:rPr>
        <w:t>cg-nrofSlots-r16</w:t>
      </w:r>
      <w:r>
        <w:rPr>
          <w:rFonts w:eastAsia="宋体"/>
          <w:lang w:eastAsia="zh-CN"/>
        </w:rPr>
        <w:t xml:space="preserve"> provides the number of consecutive slots</w:t>
      </w:r>
      <w:r>
        <w:rPr>
          <w:rFonts w:hint="eastAsia" w:eastAsia="宋体"/>
          <w:lang w:val="en-US" w:eastAsia="zh-CN"/>
        </w:rPr>
        <w:t xml:space="preserve">, and </w:t>
      </w:r>
      <w:r>
        <w:rPr>
          <w:rFonts w:eastAsia="宋体"/>
          <w:i/>
          <w:lang w:eastAsia="zh-CN"/>
        </w:rPr>
        <w:t>cg-nrofPUSCH-InSlot-r16</w:t>
      </w:r>
      <w:r>
        <w:rPr>
          <w:rFonts w:eastAsia="宋体"/>
          <w:lang w:eastAsia="zh-CN"/>
        </w:rPr>
        <w:t xml:space="preserve"> provides the number of consecutive PUSCH allocations within a slot</w:t>
      </w:r>
      <w:r>
        <w:rPr>
          <w:rFonts w:hint="eastAsia" w:eastAsia="宋体"/>
          <w:lang w:val="en-US" w:eastAsia="zh-CN"/>
        </w:rPr>
        <w:t xml:space="preserve">. The first PUSCH allocation is indicated by TDRA table and the remaining PUSCH allocations are appended following the previous allocation without any gaps within a slot. </w:t>
      </w:r>
      <w:r>
        <w:rPr>
          <w:color w:val="000000" w:themeColor="text1"/>
          <w:lang w:eastAsia="zh-CN"/>
          <w14:textFill>
            <w14:solidFill>
              <w14:schemeClr w14:val="tx1"/>
            </w14:solidFill>
          </w14:textFill>
        </w:rPr>
        <w:t xml:space="preserve">The same </w:t>
      </w:r>
      <w:r>
        <w:rPr>
          <w:rFonts w:hint="eastAsia"/>
          <w:color w:val="000000" w:themeColor="text1"/>
          <w:lang w:val="en-US" w:eastAsia="zh-CN"/>
          <w14:textFill>
            <w14:solidFill>
              <w14:schemeClr w14:val="tx1"/>
            </w14:solidFill>
          </w14:textFill>
        </w:rPr>
        <w:t>repetition pattern</w:t>
      </w:r>
      <w:r>
        <w:rPr>
          <w:color w:val="000000" w:themeColor="text1"/>
          <w:lang w:eastAsia="zh-CN"/>
          <w14:textFill>
            <w14:solidFill>
              <w14:schemeClr w14:val="tx1"/>
            </w14:solidFill>
          </w14:textFill>
        </w:rPr>
        <w:t xml:space="preserve"> repeats over the consecutively allocated slots.</w:t>
      </w:r>
      <w:r>
        <w:rPr>
          <w:rFonts w:hint="eastAsia" w:eastAsia="宋体"/>
          <w:lang w:val="en-US" w:eastAsia="zh-CN"/>
        </w:rPr>
        <w:t xml:space="preserve"> </w:t>
      </w:r>
      <w:r>
        <w:rPr>
          <w:rFonts w:hint="eastAsia"/>
          <w:lang w:val="en-US" w:eastAsia="zh-CN"/>
        </w:rPr>
        <w:t xml:space="preserve">The Rel-16  PUSCH repetition type B of NR URLLC can be seen in Figure 2(b), the TDRA table indicates the start symbol and the time duration for the first </w:t>
      </w:r>
      <w:r>
        <w:rPr>
          <w:lang w:val="en-US" w:eastAsia="zh-CN"/>
        </w:rPr>
        <w:t>“</w:t>
      </w:r>
      <w:r>
        <w:rPr>
          <w:rFonts w:hint="eastAsia"/>
          <w:lang w:val="en-US" w:eastAsia="zh-CN"/>
        </w:rPr>
        <w:t>nominal</w:t>
      </w:r>
      <w:r>
        <w:rPr>
          <w:lang w:val="en-US" w:eastAsia="zh-CN"/>
        </w:rPr>
        <w:t>”</w:t>
      </w:r>
      <w:r>
        <w:rPr>
          <w:rFonts w:hint="eastAsia"/>
          <w:lang w:val="en-US" w:eastAsia="zh-CN"/>
        </w:rPr>
        <w:t xml:space="preserve"> repetition and the </w:t>
      </w:r>
      <w:r>
        <w:rPr>
          <w:lang w:val="en-US" w:eastAsia="zh-CN"/>
        </w:rPr>
        <w:t>“</w:t>
      </w:r>
      <w:r>
        <w:rPr>
          <w:rFonts w:hint="eastAsia"/>
          <w:lang w:val="en-US" w:eastAsia="zh-CN"/>
        </w:rPr>
        <w:t>nominal</w:t>
      </w:r>
      <w:r>
        <w:rPr>
          <w:lang w:val="en-US" w:eastAsia="zh-CN"/>
        </w:rPr>
        <w:t>”</w:t>
      </w:r>
      <w:r>
        <w:rPr>
          <w:rFonts w:hint="eastAsia"/>
          <w:lang w:val="en-US" w:eastAsia="zh-CN"/>
        </w:rPr>
        <w:t xml:space="preserve"> repetition numbers. And, </w:t>
      </w:r>
      <w:r>
        <w:rPr>
          <w:lang w:val="en-US" w:eastAsia="zh-CN"/>
        </w:rPr>
        <w:t>the remaining</w:t>
      </w:r>
      <w:r>
        <w:rPr>
          <w:rFonts w:hint="eastAsia"/>
          <w:lang w:val="en-US" w:eastAsia="zh-CN"/>
        </w:rPr>
        <w:t xml:space="preserve"> </w:t>
      </w:r>
      <w:r>
        <w:rPr>
          <w:lang w:val="en-US" w:eastAsia="zh-CN"/>
        </w:rPr>
        <w:t>“</w:t>
      </w:r>
      <w:r>
        <w:rPr>
          <w:rFonts w:hint="eastAsia"/>
          <w:lang w:val="en-US" w:eastAsia="zh-CN"/>
        </w:rPr>
        <w:t>nominal</w:t>
      </w:r>
      <w:r>
        <w:rPr>
          <w:lang w:val="en-US" w:eastAsia="zh-CN"/>
        </w:rPr>
        <w:t>”</w:t>
      </w:r>
      <w:r>
        <w:rPr>
          <w:rFonts w:hint="eastAsia"/>
          <w:lang w:val="en-US" w:eastAsia="zh-CN"/>
        </w:rPr>
        <w:t xml:space="preserve"> repetitions are appended following the previous </w:t>
      </w:r>
      <w:r>
        <w:rPr>
          <w:lang w:val="en-US" w:eastAsia="zh-CN"/>
        </w:rPr>
        <w:t>“</w:t>
      </w:r>
      <w:r>
        <w:rPr>
          <w:rFonts w:hint="eastAsia"/>
          <w:lang w:val="en-US" w:eastAsia="zh-CN"/>
        </w:rPr>
        <w:t>nominal</w:t>
      </w:r>
      <w:r>
        <w:rPr>
          <w:lang w:val="en-US" w:eastAsia="zh-CN"/>
        </w:rPr>
        <w:t>”</w:t>
      </w:r>
      <w:r>
        <w:rPr>
          <w:rFonts w:hint="eastAsia"/>
          <w:lang w:val="en-US" w:eastAsia="zh-CN"/>
        </w:rPr>
        <w:t xml:space="preserve"> repetition without any gaps in one or more available slots. If a </w:t>
      </w:r>
      <w:r>
        <w:rPr>
          <w:lang w:val="en-US" w:eastAsia="zh-CN"/>
        </w:rPr>
        <w:t>“</w:t>
      </w:r>
      <w:r>
        <w:rPr>
          <w:rFonts w:hint="eastAsia"/>
          <w:lang w:val="en-US" w:eastAsia="zh-CN"/>
        </w:rPr>
        <w:t>nominal</w:t>
      </w:r>
      <w:r>
        <w:rPr>
          <w:lang w:val="en-US" w:eastAsia="zh-CN"/>
        </w:rPr>
        <w:t>”</w:t>
      </w:r>
      <w:r>
        <w:rPr>
          <w:rFonts w:hint="eastAsia"/>
          <w:lang w:val="en-US" w:eastAsia="zh-CN"/>
        </w:rPr>
        <w:t xml:space="preserve"> repetition goes across the slot boundary or invalid symbols, this </w:t>
      </w:r>
      <w:r>
        <w:rPr>
          <w:lang w:val="en-US" w:eastAsia="zh-CN"/>
        </w:rPr>
        <w:t>“</w:t>
      </w:r>
      <w:r>
        <w:rPr>
          <w:rFonts w:hint="eastAsia"/>
          <w:lang w:val="en-US" w:eastAsia="zh-CN"/>
        </w:rPr>
        <w:t>nominal</w:t>
      </w:r>
      <w:r>
        <w:rPr>
          <w:lang w:val="en-US" w:eastAsia="zh-CN"/>
        </w:rPr>
        <w:t>”</w:t>
      </w:r>
      <w:r>
        <w:rPr>
          <w:rFonts w:hint="eastAsia"/>
          <w:lang w:val="en-US" w:eastAsia="zh-CN"/>
        </w:rPr>
        <w:t xml:space="preserve"> repetition is automatically split into multiple actual repetitions. </w:t>
      </w:r>
    </w:p>
    <w:p>
      <w:pPr>
        <w:spacing w:after="180" w:afterLines="50"/>
        <w:ind w:right="-44" w:rightChars="-22"/>
        <w:jc w:val="center"/>
      </w:pPr>
      <w:r>
        <w:pict>
          <v:shape id="_x0000_i1028" o:spt="75" type="#_x0000_t75" style="height:81pt;width:220.5pt;" filled="f" o:preferrelative="t" stroked="f" coordsize="21600,21600">
            <v:path/>
            <v:fill on="f" focussize="0,0"/>
            <v:stroke on="f" joinstyle="miter"/>
            <v:imagedata r:id="rId9" o:title=""/>
            <o:lock v:ext="edit" aspectratio="t"/>
            <w10:wrap type="none"/>
            <w10:anchorlock/>
          </v:shape>
        </w:pict>
      </w:r>
      <w:r>
        <w:pict>
          <v:shape id="_x0000_i1029" o:spt="75" type="#_x0000_t75" style="height:89.25pt;width:245.25pt;" filled="f" o:preferrelative="t" stroked="f" coordsize="21600,21600">
            <v:path/>
            <v:fill on="f" focussize="0,0"/>
            <v:stroke on="f" joinstyle="miter"/>
            <v:imagedata r:id="rId10" o:title=""/>
            <o:lock v:ext="edit" aspectratio="t"/>
            <w10:wrap type="none"/>
            <w10:anchorlock/>
          </v:shape>
        </w:pict>
      </w:r>
    </w:p>
    <w:p>
      <w:pPr>
        <w:jc w:val="center"/>
        <w:rPr>
          <w:rFonts w:eastAsia="宋体"/>
          <w:lang w:val="en-US" w:eastAsia="zh-CN"/>
        </w:rPr>
      </w:pPr>
      <w:r>
        <w:rPr>
          <w:rFonts w:hint="eastAsia" w:eastAsia="宋体"/>
          <w:lang w:val="en-US" w:eastAsia="zh-CN"/>
        </w:rPr>
        <w:t xml:space="preserve">       Figure 2(a) CG-PUSCH in NR-U                                    Figure 2(b)  </w:t>
      </w:r>
      <w:r>
        <w:rPr>
          <w:rFonts w:hint="eastAsia"/>
          <w:lang w:val="en-US" w:eastAsia="zh-CN"/>
        </w:rPr>
        <w:t>URLLC CG-PUSCH repetition type B</w:t>
      </w:r>
    </w:p>
    <w:p>
      <w:pPr>
        <w:spacing w:after="180" w:afterLines="50"/>
        <w:rPr>
          <w:rFonts w:eastAsia="宋体"/>
          <w:lang w:val="en-US" w:eastAsia="zh-CN"/>
        </w:rPr>
      </w:pPr>
      <w:r>
        <w:rPr>
          <w:rFonts w:hint="eastAsia" w:eastAsia="宋体"/>
          <w:lang w:val="en-US" w:eastAsia="zh-CN"/>
        </w:rPr>
        <w:t xml:space="preserve">Compared to Figure 2(b), there is additional latency between Rep#2 and Rep#3 in Figure 2(a). Considering the latency target in URLLC, back-to-back repetitions with segmentation across the slot boundary or invalid symbols should be supported. On the other hand, because of possible LBT failure in some of the transmission occasions, configuring additional transmission occasions across a number of slots to ensure K repetitions should also be supported. </w:t>
      </w:r>
    </w:p>
    <w:p>
      <w:pPr>
        <w:spacing w:after="180" w:afterLines="50"/>
        <w:rPr>
          <w:rFonts w:eastAsia="宋体"/>
          <w:lang w:val="en-US" w:eastAsia="zh-CN"/>
        </w:rPr>
      </w:pPr>
      <w:r>
        <w:rPr>
          <w:rFonts w:hint="eastAsia" w:eastAsia="宋体"/>
          <w:lang w:val="en-US" w:eastAsia="zh-CN"/>
        </w:rPr>
        <w:t>Based on above, a combined feature by absorbing both beneficial properties from URLLC and NR-U is needed. For example, the starting symbol of the first repetition, the duration of a repetition and the ending symbol of last repetition is determined by NR-U rules, while the repetitions should be back-to-back like Repetition type B in URLLC. Such combined repetition pattern can be shown in Figure 3.</w:t>
      </w:r>
    </w:p>
    <w:p>
      <w:pPr>
        <w:spacing w:after="180" w:afterLines="50"/>
        <w:jc w:val="center"/>
      </w:pPr>
      <w:r>
        <w:object>
          <v:shape id="_x0000_i1030" o:spt="75" type="#_x0000_t75" style="height:106.5pt;width:303.75pt;" o:ole="t" filled="f" o:preferrelative="t" stroked="f" coordsize="21600,21600">
            <v:path/>
            <v:fill on="f" focussize="0,0"/>
            <v:stroke on="f" joinstyle="miter"/>
            <v:imagedata r:id="rId12" o:title=""/>
            <o:lock v:ext="edit" aspectratio="t"/>
            <w10:wrap type="none"/>
            <w10:anchorlock/>
          </v:shape>
          <o:OLEObject Type="Embed" ProgID="Visio.Drawing.11" ShapeID="_x0000_i1030" DrawAspect="Content" ObjectID="_1468075726" r:id="rId11">
            <o:LockedField>false</o:LockedField>
          </o:OLEObject>
        </w:object>
      </w:r>
    </w:p>
    <w:p>
      <w:pPr>
        <w:spacing w:after="180" w:afterLines="50"/>
        <w:jc w:val="center"/>
        <w:rPr>
          <w:lang w:val="en-US" w:eastAsia="zh-CN"/>
        </w:rPr>
      </w:pPr>
      <w:r>
        <w:rPr>
          <w:rFonts w:hint="eastAsia" w:eastAsia="宋体"/>
          <w:lang w:val="en-US" w:eastAsia="zh-CN"/>
        </w:rPr>
        <w:t>Figure 3 Combined repetition pattern for URLLC over unlicensed band</w:t>
      </w:r>
    </w:p>
    <w:p>
      <w:pPr>
        <w:spacing w:after="180" w:afterLines="50"/>
        <w:rPr>
          <w:i/>
          <w:iCs/>
          <w:lang w:val="en-US" w:eastAsia="zh-CN"/>
        </w:rPr>
      </w:pPr>
      <w:r>
        <w:rPr>
          <w:rFonts w:hint="eastAsia"/>
          <w:b/>
          <w:bCs/>
          <w:i/>
          <w:iCs/>
          <w:lang w:val="en-US" w:eastAsia="zh-CN"/>
        </w:rPr>
        <w:t xml:space="preserve">Proposal 6: </w:t>
      </w:r>
      <w:r>
        <w:rPr>
          <w:rFonts w:hint="eastAsia"/>
          <w:i/>
          <w:iCs/>
          <w:lang w:val="en-US" w:eastAsia="zh-CN"/>
        </w:rPr>
        <w:t xml:space="preserve">The use of PUSCH repetition type-B together with NR-U based multi-slot allocations should be </w:t>
      </w:r>
      <w:r>
        <w:rPr>
          <w:i/>
          <w:iCs/>
        </w:rPr>
        <w:t>considered with potential enhancements</w:t>
      </w:r>
      <w:r>
        <w:rPr>
          <w:rFonts w:hint="eastAsia"/>
          <w:i/>
          <w:iCs/>
          <w:lang w:val="en-US" w:eastAsia="zh-CN"/>
        </w:rPr>
        <w:t xml:space="preserve">. </w:t>
      </w:r>
    </w:p>
    <w:p>
      <w:pPr>
        <w:numPr>
          <w:ilvl w:val="0"/>
          <w:numId w:val="11"/>
        </w:numPr>
        <w:spacing w:after="0"/>
        <w:ind w:left="697" w:hanging="23"/>
        <w:rPr>
          <w:rFonts w:eastAsia="宋体"/>
          <w:i/>
          <w:iCs/>
          <w:lang w:val="en-US" w:eastAsia="zh-CN"/>
        </w:rPr>
      </w:pPr>
      <w:r>
        <w:rPr>
          <w:rFonts w:hint="eastAsia" w:eastAsia="宋体"/>
          <w:i/>
          <w:iCs/>
          <w:lang w:val="en-US" w:eastAsia="zh-CN"/>
        </w:rPr>
        <w:t>Back-to-back repetitions with segmentation across the slot boundary or invalid symbols is supported as in Rel-16 URLLC.</w:t>
      </w:r>
    </w:p>
    <w:p>
      <w:pPr>
        <w:numPr>
          <w:ilvl w:val="0"/>
          <w:numId w:val="11"/>
        </w:numPr>
        <w:spacing w:after="0"/>
        <w:ind w:left="697" w:hanging="23"/>
        <w:rPr>
          <w:rFonts w:eastAsia="宋体"/>
          <w:i/>
          <w:iCs/>
          <w:lang w:val="en-US" w:eastAsia="zh-CN"/>
        </w:rPr>
      </w:pPr>
      <w:r>
        <w:rPr>
          <w:rFonts w:hint="eastAsia" w:eastAsia="宋体"/>
          <w:i/>
          <w:iCs/>
          <w:lang w:val="en-US" w:eastAsia="zh-CN"/>
        </w:rPr>
        <w:t>Configuring additional transmission occasions across a number of slots to ensure K repetitions is supported as in Rel-16 NR-U.</w:t>
      </w:r>
    </w:p>
    <w:p>
      <w:pPr>
        <w:pStyle w:val="3"/>
        <w:numPr>
          <w:ilvl w:val="1"/>
          <w:numId w:val="1"/>
        </w:numPr>
        <w:spacing w:after="180" w:afterLines="50"/>
        <w:ind w:left="578" w:hanging="578"/>
        <w:rPr>
          <w:lang w:eastAsia="zh-CN"/>
        </w:rPr>
      </w:pPr>
      <w:r>
        <w:rPr>
          <w:rFonts w:hint="eastAsia"/>
          <w:sz w:val="21"/>
          <w:lang w:eastAsia="zh-CN"/>
        </w:rPr>
        <w:t>Other features for harmonization of UL Configured Grant in unlicensed band</w:t>
      </w:r>
    </w:p>
    <w:p>
      <w:pPr>
        <w:pStyle w:val="5"/>
        <w:numPr>
          <w:ilvl w:val="2"/>
          <w:numId w:val="1"/>
        </w:numPr>
        <w:rPr>
          <w:sz w:val="20"/>
          <w:szCs w:val="20"/>
          <w:lang w:val="en-US" w:eastAsia="ko-KR"/>
        </w:rPr>
      </w:pPr>
      <w:r>
        <w:rPr>
          <w:rFonts w:hint="eastAsia"/>
          <w:sz w:val="20"/>
          <w:szCs w:val="20"/>
          <w:lang w:val="en-US" w:eastAsia="zh-CN"/>
        </w:rPr>
        <w:t xml:space="preserve"> Interaction with DL/UL directions</w:t>
      </w:r>
    </w:p>
    <w:p>
      <w:pPr>
        <w:spacing w:after="180" w:afterLines="50"/>
        <w:rPr>
          <w:lang w:val="en-US" w:eastAsia="zh-CN"/>
        </w:rPr>
      </w:pPr>
      <w:r>
        <w:rPr>
          <w:rFonts w:hint="eastAsia" w:eastAsia="宋体"/>
          <w:lang w:val="en-US" w:eastAsia="zh-CN"/>
        </w:rPr>
        <w:t>For</w:t>
      </w:r>
      <w:r>
        <w:rPr>
          <w:rFonts w:hint="eastAsia"/>
          <w:sz w:val="21"/>
          <w:lang w:eastAsia="zh-CN"/>
        </w:rPr>
        <w:t xml:space="preserve"> interaction with DL/UL directions</w:t>
      </w:r>
      <w:r>
        <w:rPr>
          <w:rFonts w:hint="eastAsia"/>
          <w:sz w:val="21"/>
          <w:lang w:val="en-US" w:eastAsia="zh-CN"/>
        </w:rPr>
        <w:t xml:space="preserve">, different rules are defined for </w:t>
      </w:r>
      <w:r>
        <w:rPr>
          <w:rFonts w:hint="eastAsia"/>
          <w:lang w:val="en-US" w:eastAsia="zh-CN"/>
        </w:rPr>
        <w:t>Type 1 CG PUSCH and Type 2 CG PUSCH without the first PUSCH (including all the repetitions)</w:t>
      </w:r>
      <w:r>
        <w:rPr>
          <w:rFonts w:hint="eastAsia"/>
          <w:sz w:val="21"/>
          <w:lang w:val="en-US" w:eastAsia="zh-CN"/>
        </w:rPr>
        <w:t xml:space="preserve"> in </w:t>
      </w:r>
      <w:r>
        <w:rPr>
          <w:rFonts w:hint="eastAsia"/>
          <w:lang w:val="en-US" w:eastAsia="zh-CN"/>
        </w:rPr>
        <w:t xml:space="preserve">Rel-16 </w:t>
      </w:r>
      <w:r>
        <w:rPr>
          <w:rFonts w:hint="eastAsia"/>
          <w:sz w:val="21"/>
          <w:lang w:val="en-US" w:eastAsia="zh-CN"/>
        </w:rPr>
        <w:t>URLLC and NR-U in case</w:t>
      </w:r>
      <w:r>
        <w:rPr>
          <w:rFonts w:hint="eastAsia" w:eastAsia="宋体"/>
          <w:lang w:val="en-US" w:eastAsia="zh-CN"/>
        </w:rPr>
        <w:t xml:space="preserve"> </w:t>
      </w:r>
      <w:r>
        <w:rPr>
          <w:rFonts w:hint="eastAsia"/>
          <w:lang w:val="en-US" w:eastAsia="zh-CN"/>
        </w:rPr>
        <w:t>dynamic SFI is configured while not received. More specifically, the rules are summarized as follows.</w:t>
      </w:r>
    </w:p>
    <w:p>
      <w:pPr>
        <w:spacing w:after="180" w:afterLines="50"/>
        <w:rPr>
          <w:lang w:val="en-US" w:eastAsia="zh-CN"/>
        </w:rPr>
      </w:pPr>
      <w:r>
        <w:rPr>
          <w:rFonts w:hint="eastAsia"/>
          <w:lang w:val="en-US" w:eastAsia="zh-CN"/>
        </w:rPr>
        <w:t>For Type 1 CG PUSCH and Type 2 CG PUSCH without the first PUSCH (including all the repetitions) in Rel-16 URLLC and NR-U in case</w:t>
      </w:r>
      <w:r>
        <w:rPr>
          <w:rFonts w:hint="eastAsia" w:eastAsia="宋体"/>
          <w:lang w:val="en-US" w:eastAsia="zh-CN"/>
        </w:rPr>
        <w:t xml:space="preserve"> </w:t>
      </w:r>
      <w:r>
        <w:rPr>
          <w:rFonts w:hint="eastAsia"/>
          <w:lang w:val="en-US" w:eastAsia="zh-CN"/>
        </w:rPr>
        <w:t>dynamic SFI is configured while not received.</w:t>
      </w:r>
    </w:p>
    <w:p>
      <w:pPr>
        <w:numPr>
          <w:ilvl w:val="0"/>
          <w:numId w:val="16"/>
        </w:numPr>
        <w:spacing w:after="180" w:afterLines="50"/>
        <w:rPr>
          <w:rFonts w:eastAsia="宋体"/>
          <w:lang w:val="en-US" w:eastAsia="zh-CN"/>
        </w:rPr>
      </w:pPr>
      <w:r>
        <w:rPr>
          <w:rFonts w:hint="eastAsia" w:eastAsia="宋体"/>
          <w:lang w:val="en-US" w:eastAsia="zh-CN"/>
        </w:rPr>
        <w:t>URLLC rules: If dynamic SFI is not received for at least one symbol of an actual repetition, the actual repetition is not transmitted if it conflicts with a semi-static flexible symbol.</w:t>
      </w:r>
    </w:p>
    <w:p>
      <w:pPr>
        <w:numPr>
          <w:ilvl w:val="0"/>
          <w:numId w:val="16"/>
        </w:numPr>
        <w:spacing w:after="180" w:afterLines="50"/>
        <w:rPr>
          <w:rFonts w:eastAsia="宋体"/>
          <w:lang w:val="en-US" w:eastAsia="zh-CN"/>
        </w:rPr>
      </w:pPr>
      <w:r>
        <w:rPr>
          <w:rFonts w:hint="eastAsia" w:eastAsia="宋体"/>
          <w:lang w:val="en-US" w:eastAsia="zh-CN"/>
        </w:rPr>
        <w:t xml:space="preserve">NR-U rules: If not </w:t>
      </w:r>
      <w:r>
        <w:t>provided</w:t>
      </w:r>
      <w:r>
        <w:rPr>
          <w:i/>
        </w:rPr>
        <w:t xml:space="preserve"> </w:t>
      </w:r>
      <w:r>
        <w:rPr>
          <w:rFonts w:eastAsia="Malgun Gothic"/>
          <w:i/>
        </w:rPr>
        <w:t>EnableConfiguredUL-r16</w:t>
      </w:r>
      <w:r>
        <w:rPr>
          <w:rFonts w:hint="eastAsia" w:eastAsia="宋体"/>
          <w:i/>
          <w:lang w:val="en-US" w:eastAsia="zh-CN"/>
        </w:rPr>
        <w:t>,</w:t>
      </w:r>
      <w:r>
        <w:rPr>
          <w:rFonts w:hint="eastAsia" w:eastAsia="宋体"/>
          <w:lang w:val="en-US" w:eastAsia="zh-CN"/>
        </w:rPr>
        <w:t xml:space="preserve"> the CG-PUSCH is not transmitted if it conflicts with a semi-static flexible symbol. If </w:t>
      </w:r>
      <w:r>
        <w:t>provided</w:t>
      </w:r>
      <w:r>
        <w:rPr>
          <w:i/>
        </w:rPr>
        <w:t xml:space="preserve"> </w:t>
      </w:r>
      <w:r>
        <w:rPr>
          <w:rFonts w:eastAsia="Malgun Gothic"/>
          <w:i/>
        </w:rPr>
        <w:t>EnableConfiguredUL-r16</w:t>
      </w:r>
      <w:r>
        <w:rPr>
          <w:rFonts w:hint="eastAsia" w:eastAsia="宋体"/>
          <w:i/>
          <w:lang w:val="en-US" w:eastAsia="zh-CN"/>
        </w:rPr>
        <w:t xml:space="preserve">, </w:t>
      </w:r>
      <w:r>
        <w:rPr>
          <w:rFonts w:hint="eastAsia" w:eastAsia="宋体"/>
          <w:lang w:val="en-US" w:eastAsia="zh-CN"/>
        </w:rPr>
        <w:t>the CG-PUSCH can be transmitted.</w:t>
      </w:r>
    </w:p>
    <w:p>
      <w:pPr>
        <w:spacing w:after="180" w:afterLines="50"/>
        <w:rPr>
          <w:rFonts w:eastAsia="宋体"/>
          <w:lang w:val="en-US" w:eastAsia="zh-CN"/>
        </w:rPr>
      </w:pPr>
      <w:r>
        <w:rPr>
          <w:rFonts w:hint="eastAsia" w:eastAsia="宋体"/>
          <w:lang w:val="en-US" w:eastAsia="zh-CN"/>
        </w:rPr>
        <w:t xml:space="preserve">Given NR-U rules are more flexible with introducing </w:t>
      </w:r>
      <w:r>
        <w:rPr>
          <w:rFonts w:eastAsia="Malgun Gothic"/>
          <w:i/>
        </w:rPr>
        <w:t>EnableConfiguredUL-r16</w:t>
      </w:r>
      <w:r>
        <w:rPr>
          <w:rFonts w:hint="eastAsia" w:eastAsia="宋体"/>
          <w:i/>
          <w:lang w:val="en-US" w:eastAsia="zh-CN"/>
        </w:rPr>
        <w:t xml:space="preserve">, </w:t>
      </w:r>
      <w:r>
        <w:rPr>
          <w:rFonts w:hint="eastAsia" w:eastAsia="宋体"/>
          <w:iCs/>
          <w:lang w:val="en-US" w:eastAsia="zh-CN"/>
        </w:rPr>
        <w:t xml:space="preserve">they can be reused with changing the collision unit to actual repetition to accommodate URLLC feature. That is, </w:t>
      </w:r>
      <w:r>
        <w:rPr>
          <w:rFonts w:hint="eastAsia" w:eastAsia="宋体"/>
          <w:lang w:val="en-US" w:eastAsia="zh-CN"/>
        </w:rPr>
        <w:t xml:space="preserve">if dynamic SFI is not received and not </w:t>
      </w:r>
      <w:r>
        <w:t>provided</w:t>
      </w:r>
      <w:r>
        <w:rPr>
          <w:i/>
        </w:rPr>
        <w:t xml:space="preserve"> </w:t>
      </w:r>
      <w:r>
        <w:rPr>
          <w:rFonts w:eastAsia="Malgun Gothic"/>
          <w:i/>
        </w:rPr>
        <w:t>EnableConfiguredUL-r16</w:t>
      </w:r>
      <w:r>
        <w:rPr>
          <w:rFonts w:hint="eastAsia" w:eastAsia="宋体"/>
          <w:lang w:val="en-US" w:eastAsia="zh-CN"/>
        </w:rPr>
        <w:t xml:space="preserve">, the actual repetition is not transmitted if it conflicts with a semi-static flexible symbol. And </w:t>
      </w:r>
      <w:r>
        <w:rPr>
          <w:rFonts w:eastAsia="宋体"/>
          <w:lang w:val="en-US" w:eastAsia="zh-CN"/>
        </w:rPr>
        <w:t>if dynamic</w:t>
      </w:r>
      <w:r>
        <w:rPr>
          <w:rFonts w:hint="eastAsia" w:eastAsia="宋体"/>
          <w:lang w:val="en-US" w:eastAsia="zh-CN"/>
        </w:rPr>
        <w:t xml:space="preserve"> SFI is not received but </w:t>
      </w:r>
      <w:r>
        <w:t>provided</w:t>
      </w:r>
      <w:r>
        <w:rPr>
          <w:i/>
        </w:rPr>
        <w:t xml:space="preserve"> </w:t>
      </w:r>
      <w:r>
        <w:rPr>
          <w:rFonts w:eastAsia="Malgun Gothic"/>
          <w:i/>
        </w:rPr>
        <w:t>EnableConfiguredUL-r16</w:t>
      </w:r>
      <w:r>
        <w:rPr>
          <w:rFonts w:hint="eastAsia" w:eastAsia="宋体"/>
          <w:lang w:val="en-US" w:eastAsia="zh-CN"/>
        </w:rPr>
        <w:t>, the actual repetition can be transmitted.</w:t>
      </w:r>
    </w:p>
    <w:p>
      <w:pPr>
        <w:spacing w:after="0"/>
        <w:rPr>
          <w:i/>
          <w:iCs/>
          <w:lang w:val="en-US" w:eastAsia="zh-CN"/>
        </w:rPr>
      </w:pPr>
      <w:r>
        <w:rPr>
          <w:rFonts w:hint="eastAsia"/>
          <w:b/>
          <w:bCs/>
          <w:i/>
          <w:iCs/>
          <w:lang w:val="en-US" w:eastAsia="zh-CN"/>
        </w:rPr>
        <w:t xml:space="preserve">Proposal 7: </w:t>
      </w:r>
      <w:r>
        <w:rPr>
          <w:i/>
          <w:iCs/>
          <w:lang w:val="en-US" w:eastAsia="zh-CN"/>
        </w:rPr>
        <w:t xml:space="preserve"> </w:t>
      </w:r>
      <w:r>
        <w:rPr>
          <w:rFonts w:hint="eastAsia" w:eastAsia="宋体"/>
          <w:i/>
          <w:iCs/>
          <w:lang w:val="en-US" w:eastAsia="zh-CN"/>
        </w:rPr>
        <w:t>For t</w:t>
      </w:r>
      <w:r>
        <w:rPr>
          <w:rFonts w:hint="eastAsia"/>
          <w:i/>
          <w:iCs/>
          <w:lang w:eastAsia="zh-CN"/>
        </w:rPr>
        <w:t>he interaction with DL/UL direction</w:t>
      </w:r>
      <w:r>
        <w:rPr>
          <w:rFonts w:hint="eastAsia"/>
          <w:i/>
          <w:iCs/>
          <w:lang w:val="en-US" w:eastAsia="zh-CN"/>
        </w:rPr>
        <w:t xml:space="preserve">s </w:t>
      </w:r>
      <w:r>
        <w:rPr>
          <w:rFonts w:hint="eastAsia" w:eastAsia="宋体"/>
          <w:i/>
          <w:iCs/>
          <w:lang w:val="en-US" w:eastAsia="zh-CN"/>
        </w:rPr>
        <w:t xml:space="preserve">for </w:t>
      </w:r>
      <w:r>
        <w:rPr>
          <w:rFonts w:hint="eastAsia"/>
          <w:i/>
          <w:iCs/>
          <w:lang w:val="en-US" w:eastAsia="zh-CN"/>
        </w:rPr>
        <w:t>Type 1 CG PUSCH and Type 2 CG PUSCH without the first PUSCH (including all the repetitions</w:t>
      </w:r>
      <w:r>
        <w:rPr>
          <w:i/>
          <w:iCs/>
          <w:lang w:val="en-US" w:eastAsia="zh-CN"/>
        </w:rPr>
        <w:t>)</w:t>
      </w:r>
      <w:r>
        <w:rPr>
          <w:rFonts w:hint="eastAsia"/>
          <w:i/>
          <w:iCs/>
          <w:lang w:val="en-US" w:eastAsia="zh-CN"/>
        </w:rPr>
        <w:t>, Rel-16 NR-U feature is used with modifying the repetition to actual repetition.</w:t>
      </w:r>
    </w:p>
    <w:p>
      <w:pPr>
        <w:numPr>
          <w:ilvl w:val="0"/>
          <w:numId w:val="11"/>
        </w:numPr>
        <w:spacing w:after="0"/>
        <w:ind w:left="697" w:hanging="23"/>
        <w:rPr>
          <w:rFonts w:eastAsia="宋体"/>
          <w:i/>
          <w:iCs/>
          <w:lang w:val="en-US" w:eastAsia="zh-CN"/>
        </w:rPr>
      </w:pPr>
      <w:r>
        <w:rPr>
          <w:rFonts w:hint="eastAsia" w:eastAsia="宋体"/>
          <w:i/>
          <w:iCs/>
          <w:lang w:val="en-US" w:eastAsia="zh-CN"/>
        </w:rPr>
        <w:t xml:space="preserve">If dynamic SFI is not received and not provided EnableConfiguredUL-r16, the actual repetition is not transmitted if it conflicts with a semi-static flexible symbol. </w:t>
      </w:r>
    </w:p>
    <w:p>
      <w:pPr>
        <w:numPr>
          <w:ilvl w:val="0"/>
          <w:numId w:val="11"/>
        </w:numPr>
        <w:spacing w:after="0"/>
        <w:ind w:left="697" w:hanging="23"/>
        <w:rPr>
          <w:rFonts w:eastAsia="宋体"/>
          <w:i/>
          <w:iCs/>
          <w:lang w:val="en-US" w:eastAsia="zh-CN"/>
        </w:rPr>
      </w:pPr>
      <w:r>
        <w:rPr>
          <w:rFonts w:hint="eastAsia" w:eastAsia="宋体"/>
          <w:i/>
          <w:iCs/>
          <w:lang w:val="en-US" w:eastAsia="zh-CN"/>
        </w:rPr>
        <w:t>If dynamic SFI is not received but provided EnableConfiguredUL-r16, the actual repetition can be transmitted.</w:t>
      </w:r>
    </w:p>
    <w:p>
      <w:pPr>
        <w:pStyle w:val="5"/>
        <w:numPr>
          <w:ilvl w:val="2"/>
          <w:numId w:val="1"/>
        </w:numPr>
        <w:rPr>
          <w:sz w:val="20"/>
          <w:szCs w:val="20"/>
          <w:lang w:val="en-US" w:eastAsia="zh-CN"/>
        </w:rPr>
      </w:pPr>
      <w:r>
        <w:rPr>
          <w:rFonts w:hint="eastAsia"/>
          <w:sz w:val="20"/>
          <w:szCs w:val="20"/>
          <w:lang w:val="en-US" w:eastAsia="zh-CN"/>
        </w:rPr>
        <w:t xml:space="preserve"> How to handle CG-UCI transmission when segmentation occurs </w:t>
      </w:r>
    </w:p>
    <w:p>
      <w:pPr>
        <w:spacing w:after="180" w:afterLines="50"/>
        <w:rPr>
          <w:lang w:val="en-US" w:eastAsia="zh-CN"/>
        </w:rPr>
      </w:pPr>
      <w:r>
        <w:rPr>
          <w:rFonts w:hint="eastAsia"/>
          <w:lang w:val="en-US" w:eastAsia="zh-CN"/>
        </w:rPr>
        <w:t>If segmentation of one nominal repetition around the slot boundary or invalid symbols is introduced for URLLC over unlicensed band, how to transmit the CG-UCI should be discussed.</w:t>
      </w:r>
    </w:p>
    <w:p>
      <w:pPr>
        <w:spacing w:after="180" w:afterLines="50"/>
        <w:rPr>
          <w:lang w:val="en-US" w:eastAsia="zh-CN"/>
        </w:rPr>
      </w:pPr>
      <w:r>
        <w:rPr>
          <w:rFonts w:eastAsia="宋体"/>
          <w:lang w:val="en-US" w:eastAsia="zh-CN"/>
        </w:rPr>
        <w:t>In Rel</w:t>
      </w:r>
      <w:r>
        <w:rPr>
          <w:rFonts w:hint="eastAsia" w:eastAsia="宋体"/>
          <w:lang w:val="en-US" w:eastAsia="zh-CN"/>
        </w:rPr>
        <w:t xml:space="preserve">-16 </w:t>
      </w:r>
      <w:r>
        <w:rPr>
          <w:rFonts w:hint="eastAsia"/>
          <w:lang w:val="en-US" w:eastAsia="zh-CN"/>
        </w:rPr>
        <w:t>URLLC</w:t>
      </w:r>
      <w:r>
        <w:rPr>
          <w:rFonts w:hint="eastAsia" w:eastAsia="宋体"/>
          <w:lang w:val="en-US" w:eastAsia="zh-CN"/>
        </w:rPr>
        <w:t xml:space="preserve">, the RV ID and DMRS location are based on actual repetition. Similarly, </w:t>
      </w:r>
      <w:r>
        <w:rPr>
          <w:rFonts w:hint="eastAsia"/>
          <w:lang w:val="en-US" w:eastAsia="zh-CN"/>
        </w:rPr>
        <w:t>the CG-UCI can be transmitted per actual repetition. That is to say, when a nominal repetition</w:t>
      </w:r>
      <w:r>
        <w:rPr>
          <w:rFonts w:hint="eastAsia" w:eastAsia="宋体"/>
          <w:lang w:val="en-US" w:eastAsia="zh-CN"/>
        </w:rPr>
        <w:t xml:space="preserve"> is segmented into multiple actual repetitions, the CG-UCI of the </w:t>
      </w:r>
      <w:r>
        <w:rPr>
          <w:rFonts w:hint="eastAsia"/>
          <w:lang w:val="en-US" w:eastAsia="zh-CN"/>
        </w:rPr>
        <w:t xml:space="preserve">nominal repetition will be repeated multiple times on each actual repetitions. </w:t>
      </w:r>
    </w:p>
    <w:p>
      <w:pPr>
        <w:spacing w:after="180" w:afterLines="50"/>
        <w:rPr>
          <w:rFonts w:eastAsia="宋体"/>
          <w:i/>
          <w:iCs/>
          <w:lang w:val="en-US" w:eastAsia="zh-CN"/>
        </w:rPr>
      </w:pPr>
      <w:r>
        <w:rPr>
          <w:rFonts w:hint="eastAsia"/>
          <w:b/>
          <w:bCs/>
          <w:i/>
          <w:iCs/>
          <w:lang w:val="en-US" w:eastAsia="zh-CN"/>
        </w:rPr>
        <w:t xml:space="preserve">Proposal 8: </w:t>
      </w:r>
      <w:r>
        <w:rPr>
          <w:rFonts w:hint="eastAsia" w:eastAsia="宋体"/>
          <w:i/>
          <w:iCs/>
          <w:lang w:val="en-US" w:eastAsia="zh-CN"/>
        </w:rPr>
        <w:t xml:space="preserve"> For URLLC over unlicensed band, CG-UCI is transmitted per actual repetition.</w:t>
      </w:r>
    </w:p>
    <w:p>
      <w:pPr>
        <w:pStyle w:val="5"/>
        <w:numPr>
          <w:ilvl w:val="2"/>
          <w:numId w:val="1"/>
        </w:numPr>
        <w:rPr>
          <w:sz w:val="20"/>
          <w:szCs w:val="20"/>
          <w:lang w:val="en-US" w:eastAsia="zh-CN"/>
        </w:rPr>
      </w:pPr>
      <w:r>
        <w:rPr>
          <w:rFonts w:hint="eastAsia"/>
          <w:sz w:val="20"/>
          <w:szCs w:val="20"/>
          <w:lang w:val="en-US" w:eastAsia="zh-CN"/>
        </w:rPr>
        <w:t xml:space="preserve"> Initial transmission occasion for CG-PUSCH</w:t>
      </w:r>
    </w:p>
    <w:p>
      <w:pPr>
        <w:spacing w:after="180" w:afterLines="50"/>
        <w:rPr>
          <w:rFonts w:eastAsia="宋体"/>
          <w:color w:val="000000"/>
          <w:lang w:val="en-US" w:eastAsia="zh-CN"/>
        </w:rPr>
      </w:pPr>
      <w:r>
        <w:rPr>
          <w:rFonts w:hint="eastAsia"/>
          <w:lang w:val="en-US" w:eastAsia="zh-CN"/>
        </w:rPr>
        <w:t xml:space="preserve">For URLLC, if a configured </w:t>
      </w:r>
      <w:r>
        <w:rPr>
          <w:color w:val="000000"/>
        </w:rPr>
        <w:t xml:space="preserve">grant configuration is configured with </w:t>
      </w:r>
      <w:r>
        <w:rPr>
          <w:i/>
          <w:color w:val="000000"/>
        </w:rPr>
        <w:t>Configuredgrantconfig-StartingfromRV0</w:t>
      </w:r>
      <w:r>
        <w:rPr>
          <w:color w:val="000000"/>
        </w:rPr>
        <w:t xml:space="preserve"> set to </w:t>
      </w:r>
      <w:r>
        <w:rPr>
          <w:i/>
          <w:color w:val="000000"/>
        </w:rPr>
        <w:t>'</w:t>
      </w:r>
      <w:r>
        <w:rPr>
          <w:rFonts w:hint="eastAsia" w:eastAsia="宋体"/>
          <w:i/>
          <w:color w:val="000000"/>
          <w:lang w:val="en-US" w:eastAsia="zh-CN"/>
        </w:rPr>
        <w:t>on</w:t>
      </w:r>
      <w:r>
        <w:rPr>
          <w:i/>
          <w:color w:val="000000"/>
        </w:rPr>
        <w:t>'</w:t>
      </w:r>
      <w:r>
        <w:rPr>
          <w:color w:val="000000"/>
        </w:rPr>
        <w:t>, the initial transmission of a transport block</w:t>
      </w:r>
      <w:r>
        <w:rPr>
          <w:rFonts w:hint="eastAsia" w:eastAsia="宋体"/>
          <w:color w:val="000000"/>
          <w:lang w:val="en-US" w:eastAsia="zh-CN"/>
        </w:rPr>
        <w:t xml:space="preserve"> </w:t>
      </w:r>
      <w:bookmarkStart w:id="2" w:name="OLE_LINK3"/>
      <w:r>
        <w:rPr>
          <w:rFonts w:eastAsia="宋体"/>
          <w:color w:val="000000"/>
          <w:lang w:val="en-US" w:eastAsia="zh-CN"/>
        </w:rPr>
        <w:t>cannot</w:t>
      </w:r>
      <w:r>
        <w:rPr>
          <w:rFonts w:hint="eastAsia" w:eastAsia="宋体"/>
          <w:color w:val="000000"/>
          <w:lang w:val="en-US" w:eastAsia="zh-CN"/>
        </w:rPr>
        <w:t xml:space="preserve"> start</w:t>
      </w:r>
      <w:bookmarkEnd w:id="2"/>
      <w:r>
        <w:rPr>
          <w:rFonts w:hint="eastAsia" w:eastAsia="宋体"/>
          <w:color w:val="000000"/>
          <w:lang w:val="en-US" w:eastAsia="zh-CN"/>
        </w:rPr>
        <w:t xml:space="preserve"> at the last (nominal) repetition when </w:t>
      </w:r>
      <w:r>
        <w:rPr>
          <w:i/>
          <w:lang w:val="en-US"/>
        </w:rPr>
        <w:t>K≥8</w:t>
      </w:r>
      <w:r>
        <w:rPr>
          <w:rFonts w:hint="eastAsia" w:eastAsia="宋体"/>
          <w:iCs/>
          <w:lang w:val="en-US" w:eastAsia="zh-CN"/>
        </w:rPr>
        <w:t xml:space="preserve"> if the</w:t>
      </w:r>
      <w:r>
        <w:t xml:space="preserve"> configured RV sequence is {0,0,0,0}</w:t>
      </w:r>
      <w:r>
        <w:rPr>
          <w:rFonts w:hint="eastAsia" w:eastAsia="宋体"/>
          <w:lang w:val="en-US" w:eastAsia="zh-CN"/>
        </w:rPr>
        <w:t xml:space="preserve">. In Rel-16 NR-U, the initial transmission </w:t>
      </w:r>
      <w:r>
        <w:rPr>
          <w:rFonts w:hint="eastAsia" w:eastAsia="宋体"/>
          <w:color w:val="000000"/>
          <w:lang w:val="en-US" w:eastAsia="zh-CN"/>
        </w:rPr>
        <w:t>starts at a transmission occasion as long as LBT succeeds, i.e., there is no such limitation.</w:t>
      </w:r>
    </w:p>
    <w:p>
      <w:pPr>
        <w:spacing w:after="180" w:afterLines="50"/>
        <w:textAlignment w:val="bottom"/>
        <w:rPr>
          <w:rFonts w:eastAsia="宋体"/>
          <w:iCs/>
          <w:lang w:val="en-US" w:eastAsia="zh-CN"/>
        </w:rPr>
      </w:pPr>
      <w:r>
        <w:rPr>
          <w:rFonts w:hint="eastAsia" w:eastAsia="宋体"/>
          <w:color w:val="000000"/>
          <w:lang w:val="en-US" w:eastAsia="zh-CN"/>
        </w:rPr>
        <w:t xml:space="preserve">Then, the question is whether to apply such restrictions as defined in Rel-15 and Rel-16 URLLC. If applied, it may put at risk of keeping delaying the CG PUSCH transmission due to LBT failure or the collision of DL/UL directions in the transmission occasions of the follow-up periods. If not applied, it may cause the waste of the last transmission occasion when </w:t>
      </w:r>
      <w:r>
        <w:rPr>
          <w:i/>
          <w:lang w:val="en-US"/>
        </w:rPr>
        <w:t>K≥8</w:t>
      </w:r>
      <w:r>
        <w:rPr>
          <w:rFonts w:hint="eastAsia" w:eastAsia="宋体"/>
          <w:i/>
          <w:lang w:val="en-US" w:eastAsia="zh-CN"/>
        </w:rPr>
        <w:t>,</w:t>
      </w:r>
      <w:r>
        <w:rPr>
          <w:rFonts w:hint="eastAsia" w:eastAsia="宋体"/>
          <w:iCs/>
          <w:lang w:val="en-US" w:eastAsia="zh-CN"/>
        </w:rPr>
        <w:t xml:space="preserve"> and may also cause more latency since the re-transmission can only starts X symbols later which could be later than the first transmission occasion in the next period. Here, X is the </w:t>
      </w:r>
      <w:r>
        <w:rPr>
          <w:rFonts w:hint="eastAsia" w:eastAsia="宋体"/>
          <w:iCs/>
          <w:color w:val="000000"/>
          <w:lang w:val="en-US" w:eastAsia="zh-CN"/>
        </w:rPr>
        <w:t xml:space="preserve">total symbols of </w:t>
      </w:r>
      <w:r>
        <w:rPr>
          <w:rFonts w:hint="eastAsia" w:eastAsia="宋体"/>
          <w:i/>
          <w:color w:val="000000"/>
          <w:lang w:val="en-US" w:eastAsia="zh-CN"/>
        </w:rPr>
        <w:t>cg-minDFIDelay</w:t>
      </w:r>
      <w:r>
        <w:rPr>
          <w:rFonts w:hint="eastAsia" w:eastAsia="宋体"/>
          <w:iCs/>
          <w:color w:val="000000"/>
          <w:lang w:val="en-US" w:eastAsia="zh-CN"/>
        </w:rPr>
        <w:t xml:space="preserve"> </w:t>
      </w:r>
      <w:r>
        <w:rPr>
          <w:rFonts w:eastAsia="宋体"/>
          <w:iCs/>
          <w:color w:val="000000"/>
          <w:lang w:val="en-US" w:eastAsia="zh-CN"/>
        </w:rPr>
        <w:t>and</w:t>
      </w:r>
      <w:r>
        <w:rPr>
          <w:rFonts w:hint="eastAsia" w:eastAsia="宋体"/>
          <w:iCs/>
          <w:color w:val="000000"/>
          <w:lang w:val="en-US" w:eastAsia="zh-CN"/>
        </w:rPr>
        <w:t xml:space="preserve"> </w:t>
      </w:r>
      <w:r>
        <w:rPr>
          <w:rFonts w:hint="eastAsia" w:eastAsia="宋体"/>
          <w:iCs/>
          <w:color w:val="000000"/>
          <w:position w:val="-14"/>
          <w:lang w:val="en-US" w:eastAsia="zh-CN"/>
        </w:rPr>
        <w:object>
          <v:shape id="_x0000_i1031" o:spt="75" type="#_x0000_t75" style="height:18.75pt;width:28.5pt;" o:ole="t" filled="f" o:preferrelative="t" stroked="f" coordsize="21600,21600">
            <v:path/>
            <v:fill on="f" focussize="0,0"/>
            <v:stroke on="f" joinstyle="miter"/>
            <v:imagedata r:id="rId14" o:title=""/>
            <o:lock v:ext="edit" aspectratio="t"/>
            <w10:wrap type="none"/>
            <w10:anchorlock/>
          </v:shape>
          <o:OLEObject Type="Embed" ProgID="Equation.3" ShapeID="_x0000_i1031" DrawAspect="Content" ObjectID="_1468075727" r:id="rId13">
            <o:LockedField>false</o:LockedField>
          </o:OLEObject>
        </w:object>
      </w:r>
      <w:r>
        <w:rPr>
          <w:rFonts w:hint="eastAsia" w:eastAsia="宋体"/>
          <w:iCs/>
          <w:color w:val="000000"/>
          <w:position w:val="-14"/>
          <w:lang w:val="en-US" w:eastAsia="zh-CN"/>
        </w:rPr>
        <w:t xml:space="preserve">. </w:t>
      </w:r>
      <w:r>
        <w:rPr>
          <w:rFonts w:eastAsia="宋体"/>
          <w:lang w:val="en-US" w:eastAsia="zh-CN"/>
        </w:rPr>
        <w:t xml:space="preserve">One way is to make this configurable just like to enable or disable the feature of </w:t>
      </w:r>
      <w:r>
        <w:rPr>
          <w:iCs/>
        </w:rPr>
        <w:t>starting from any RV0 occasion for RV cyclic sequences {0,0,0,0} and {0,3,0,3}</w:t>
      </w:r>
      <w:r>
        <w:rPr>
          <w:rFonts w:eastAsia="宋体"/>
          <w:iCs/>
          <w:lang w:val="en-US" w:eastAsia="zh-CN"/>
        </w:rPr>
        <w:t xml:space="preserve"> as defined in Rel-16 URLLC.</w:t>
      </w:r>
    </w:p>
    <w:p>
      <w:pPr>
        <w:spacing w:after="180" w:afterLines="50"/>
        <w:rPr>
          <w:rFonts w:eastAsia="宋体"/>
          <w:lang w:val="en-US" w:eastAsia="zh-CN"/>
        </w:rPr>
      </w:pPr>
      <w:r>
        <w:rPr>
          <w:rFonts w:hint="eastAsia"/>
        </w:rPr>
        <w:t xml:space="preserve">If the CG is configured with </w:t>
      </w:r>
      <w:r>
        <w:rPr>
          <w:rFonts w:hint="eastAsia"/>
          <w:i/>
        </w:rPr>
        <w:t>Configuredgrantconfig-StartingfromRV0</w:t>
      </w:r>
      <w:r>
        <w:rPr>
          <w:rFonts w:hint="eastAsia"/>
        </w:rPr>
        <w:t xml:space="preserve"> set to 'off', the initial transmission </w:t>
      </w:r>
      <w:r>
        <w:rPr>
          <w:rFonts w:hint="eastAsia" w:eastAsia="宋体"/>
          <w:lang w:val="en-US" w:eastAsia="zh-CN"/>
        </w:rPr>
        <w:t xml:space="preserve">can </w:t>
      </w:r>
      <w:r>
        <w:rPr>
          <w:rFonts w:hint="eastAsia"/>
        </w:rPr>
        <w:t xml:space="preserve">only start at the first </w:t>
      </w:r>
      <w:r>
        <w:rPr>
          <w:rFonts w:hint="eastAsia" w:eastAsia="宋体"/>
          <w:lang w:val="en-US" w:eastAsia="zh-CN"/>
        </w:rPr>
        <w:t>transmission occasion</w:t>
      </w:r>
      <w:r>
        <w:rPr>
          <w:rFonts w:hint="eastAsia"/>
        </w:rPr>
        <w:t xml:space="preserve"> of the K repetitions</w:t>
      </w:r>
      <w:r>
        <w:rPr>
          <w:rFonts w:hint="eastAsia" w:eastAsia="宋体"/>
          <w:lang w:val="en-US" w:eastAsia="zh-CN"/>
        </w:rPr>
        <w:t xml:space="preserve"> for URLLC. This mainly comes from gNB detection concerns to avoid blind detection of the starting position for gNB. Similar concern still holds for URLLC operation in unlicensed band. Thus, this feature defined in URLLC could be reused. </w:t>
      </w:r>
    </w:p>
    <w:p>
      <w:pPr>
        <w:spacing w:after="180" w:afterLines="50"/>
        <w:rPr>
          <w:rFonts w:eastAsia="宋体"/>
          <w:i/>
          <w:lang w:val="en-US" w:eastAsia="zh-CN"/>
        </w:rPr>
      </w:pPr>
      <w:r>
        <w:rPr>
          <w:rFonts w:hint="eastAsia"/>
          <w:b/>
          <w:bCs/>
          <w:i/>
          <w:iCs/>
          <w:lang w:val="en-US" w:eastAsia="zh-CN"/>
        </w:rPr>
        <w:t xml:space="preserve">Proposal 9: </w:t>
      </w:r>
      <w:r>
        <w:rPr>
          <w:rFonts w:hint="eastAsia" w:eastAsia="宋体"/>
          <w:i/>
          <w:lang w:val="en-US" w:eastAsia="zh-CN"/>
        </w:rPr>
        <w:t xml:space="preserve">If </w:t>
      </w:r>
      <w:r>
        <w:rPr>
          <w:rFonts w:hint="eastAsia"/>
          <w:i/>
        </w:rPr>
        <w:t>Configuredgrantconfig-StartingfromRV0</w:t>
      </w:r>
      <w:r>
        <w:rPr>
          <w:rFonts w:hint="eastAsia"/>
        </w:rPr>
        <w:t xml:space="preserve"> </w:t>
      </w:r>
      <w:r>
        <w:rPr>
          <w:rFonts w:hint="eastAsia" w:eastAsia="宋体"/>
          <w:lang w:val="en-US" w:eastAsia="zh-CN"/>
        </w:rPr>
        <w:t xml:space="preserve">is </w:t>
      </w:r>
      <w:r>
        <w:rPr>
          <w:rFonts w:hint="eastAsia"/>
        </w:rPr>
        <w:t xml:space="preserve">set to </w:t>
      </w:r>
      <w:r>
        <w:rPr>
          <w:rFonts w:eastAsia="宋体"/>
          <w:lang w:val="en-US" w:eastAsia="zh-CN"/>
        </w:rPr>
        <w:t>‘</w:t>
      </w:r>
      <w:r>
        <w:rPr>
          <w:rFonts w:hint="eastAsia" w:eastAsia="宋体"/>
          <w:lang w:val="en-US" w:eastAsia="zh-CN"/>
        </w:rPr>
        <w:t>on</w:t>
      </w:r>
      <w:r>
        <w:rPr>
          <w:rFonts w:eastAsia="宋体"/>
          <w:lang w:val="en-US" w:eastAsia="zh-CN"/>
        </w:rPr>
        <w:t>’</w:t>
      </w:r>
      <w:r>
        <w:rPr>
          <w:rFonts w:hint="eastAsia"/>
          <w:i/>
          <w:iCs/>
          <w:lang w:val="en-US" w:eastAsia="zh-CN"/>
        </w:rPr>
        <w:t>, i</w:t>
      </w:r>
      <w:r>
        <w:rPr>
          <w:rFonts w:hint="eastAsia" w:eastAsia="宋体"/>
          <w:i/>
          <w:lang w:val="en-US" w:eastAsia="zh-CN"/>
        </w:rPr>
        <w:t xml:space="preserve">t is configurable to enable or disable the feature for starting the initial transmission at the last repetition when </w:t>
      </w:r>
      <w:r>
        <w:rPr>
          <w:i/>
          <w:lang w:val="en-US"/>
        </w:rPr>
        <w:t>K≥8</w:t>
      </w:r>
      <w:r>
        <w:rPr>
          <w:rFonts w:hint="eastAsia" w:eastAsia="宋体"/>
          <w:i/>
          <w:lang w:val="en-US" w:eastAsia="zh-CN"/>
        </w:rPr>
        <w:t xml:space="preserve">. If </w:t>
      </w:r>
      <w:r>
        <w:rPr>
          <w:rFonts w:hint="eastAsia"/>
          <w:i/>
        </w:rPr>
        <w:t>Configuredgrantconfig-StartingfromRV0</w:t>
      </w:r>
      <w:r>
        <w:rPr>
          <w:rFonts w:hint="eastAsia"/>
        </w:rPr>
        <w:t xml:space="preserve"> </w:t>
      </w:r>
      <w:r>
        <w:rPr>
          <w:rFonts w:hint="eastAsia" w:eastAsia="宋体"/>
          <w:lang w:val="en-US" w:eastAsia="zh-CN"/>
        </w:rPr>
        <w:t xml:space="preserve">is </w:t>
      </w:r>
      <w:r>
        <w:rPr>
          <w:rFonts w:hint="eastAsia"/>
        </w:rPr>
        <w:t xml:space="preserve">set to </w:t>
      </w:r>
      <w:r>
        <w:rPr>
          <w:rFonts w:eastAsia="宋体"/>
          <w:lang w:val="en-US" w:eastAsia="zh-CN"/>
        </w:rPr>
        <w:t>‘</w:t>
      </w:r>
      <w:r>
        <w:rPr>
          <w:rFonts w:hint="eastAsia" w:eastAsia="宋体"/>
          <w:lang w:val="en-US" w:eastAsia="zh-CN"/>
        </w:rPr>
        <w:t>off</w:t>
      </w:r>
      <w:r>
        <w:rPr>
          <w:rFonts w:eastAsia="宋体"/>
          <w:lang w:val="en-US" w:eastAsia="zh-CN"/>
        </w:rPr>
        <w:t>’</w:t>
      </w:r>
      <w:r>
        <w:rPr>
          <w:rFonts w:hint="eastAsia"/>
          <w:i/>
          <w:iCs/>
          <w:lang w:val="en-US" w:eastAsia="zh-CN"/>
        </w:rPr>
        <w:t>, Rel-16 URLLC behavior is used.</w:t>
      </w:r>
    </w:p>
    <w:p>
      <w:pPr>
        <w:pStyle w:val="2"/>
        <w:spacing w:beforeLines="0" w:after="180" w:afterLines="50"/>
        <w:rPr>
          <w:lang w:val="en-US"/>
        </w:rPr>
      </w:pPr>
      <w:r>
        <w:rPr>
          <w:rFonts w:hint="eastAsia"/>
          <w:lang w:val="en-US"/>
        </w:rPr>
        <w:t>Conclusion</w:t>
      </w:r>
    </w:p>
    <w:p>
      <w:pPr>
        <w:rPr>
          <w:rFonts w:eastAsia="宋体"/>
          <w:lang w:val="en-US" w:eastAsia="zh-CN"/>
        </w:rPr>
      </w:pPr>
      <w:r>
        <w:rPr>
          <w:rFonts w:hint="eastAsia" w:eastAsia="宋体"/>
          <w:lang w:val="en-US" w:eastAsia="zh-CN"/>
        </w:rPr>
        <w:t>According to the analysis given above, we have the following observations and proposals:</w:t>
      </w:r>
    </w:p>
    <w:p>
      <w:pPr>
        <w:rPr>
          <w:b/>
          <w:bCs/>
          <w:i/>
          <w:iCs/>
          <w:lang w:val="en-US" w:eastAsia="zh-CN"/>
        </w:rPr>
      </w:pPr>
      <w:r>
        <w:rPr>
          <w:rFonts w:hint="eastAsia" w:eastAsia="宋体"/>
          <w:b/>
          <w:bCs/>
          <w:i/>
          <w:iCs/>
          <w:lang w:val="en-US" w:eastAsia="zh-CN"/>
        </w:rPr>
        <w:t>Observation 1:</w:t>
      </w:r>
      <w:r>
        <w:rPr>
          <w:rFonts w:hint="eastAsia" w:eastAsia="宋体"/>
          <w:i/>
          <w:iCs/>
          <w:lang w:val="en-US" w:eastAsia="zh-CN"/>
        </w:rPr>
        <w:t xml:space="preserve"> </w:t>
      </w:r>
      <w:r>
        <w:rPr>
          <w:i/>
          <w:iCs/>
          <w:lang w:val="en-US"/>
        </w:rPr>
        <w:t xml:space="preserve">In case of no agreement on selection of one of the alternatives </w:t>
      </w:r>
      <w:r>
        <w:rPr>
          <w:rFonts w:hint="eastAsia" w:eastAsia="宋体"/>
          <w:i/>
          <w:iCs/>
          <w:lang w:val="en-US" w:eastAsia="zh-CN"/>
        </w:rPr>
        <w:t>in the Proposal 2-1 of last meeting</w:t>
      </w:r>
      <w:r>
        <w:rPr>
          <w:i/>
          <w:iCs/>
          <w:lang w:val="en-US"/>
        </w:rPr>
        <w:t>, it should be captured as conclusion that Alt-</w:t>
      </w:r>
      <w:r>
        <w:rPr>
          <w:rFonts w:hint="eastAsia" w:eastAsia="宋体"/>
          <w:i/>
          <w:iCs/>
          <w:lang w:val="en-US" w:eastAsia="zh-CN"/>
        </w:rPr>
        <w:t>1</w:t>
      </w:r>
      <w:r>
        <w:rPr>
          <w:i/>
          <w:iCs/>
          <w:lang w:val="en-US"/>
        </w:rPr>
        <w:t xml:space="preserve"> is supported due to </w:t>
      </w:r>
      <w:r>
        <w:rPr>
          <w:rFonts w:hint="eastAsia" w:eastAsia="宋体"/>
          <w:i/>
          <w:iCs/>
          <w:lang w:val="en-US" w:eastAsia="zh-CN"/>
        </w:rPr>
        <w:t>the description of 37.213</w:t>
      </w:r>
      <w:r>
        <w:rPr>
          <w:i/>
          <w:iCs/>
          <w:lang w:val="en-US"/>
        </w:rPr>
        <w:t>.</w:t>
      </w:r>
    </w:p>
    <w:p>
      <w:pPr>
        <w:rPr>
          <w:i/>
          <w:iCs/>
          <w:lang w:val="en-US" w:eastAsia="zh-CN"/>
        </w:rPr>
      </w:pPr>
      <w:r>
        <w:rPr>
          <w:rFonts w:hint="eastAsia"/>
          <w:b/>
          <w:bCs/>
          <w:i/>
          <w:iCs/>
          <w:lang w:val="en-US" w:eastAsia="zh-CN"/>
        </w:rPr>
        <w:t xml:space="preserve">Proposal 1: </w:t>
      </w:r>
      <w:r>
        <w:rPr>
          <w:i/>
          <w:iCs/>
          <w:lang w:val="en-US" w:eastAsia="zh-CN"/>
        </w:rPr>
        <w:t xml:space="preserve">For UE-initiated COT in FBE, </w:t>
      </w:r>
      <w:r>
        <w:rPr>
          <w:rFonts w:hint="eastAsia"/>
          <w:i/>
          <w:iCs/>
          <w:lang w:val="en-US" w:eastAsia="zh-CN"/>
        </w:rPr>
        <w:t xml:space="preserve">FFP offset is the starting point of first UE FFP relative to the even indexed radio frame boundary. </w:t>
      </w:r>
    </w:p>
    <w:p>
      <w:pPr>
        <w:spacing w:before="180" w:beforeLines="50" w:after="0"/>
        <w:textAlignment w:val="center"/>
        <w:rPr>
          <w:i/>
          <w:iCs/>
          <w:lang w:val="en-US" w:eastAsia="zh-CN"/>
        </w:rPr>
      </w:pPr>
      <w:r>
        <w:rPr>
          <w:rFonts w:hint="eastAsia"/>
          <w:b/>
          <w:bCs/>
          <w:i/>
          <w:iCs/>
          <w:lang w:val="en-US" w:eastAsia="zh-CN"/>
        </w:rPr>
        <w:t xml:space="preserve">Proposal 2: </w:t>
      </w:r>
      <w:r>
        <w:rPr>
          <w:rFonts w:hint="eastAsia"/>
          <w:i/>
          <w:iCs/>
          <w:lang w:val="en-US" w:eastAsia="zh-CN"/>
        </w:rPr>
        <w:t>Alt-1 or Alt-3 in the above Proposal 2-1 of last meeting is preferred:</w:t>
      </w:r>
    </w:p>
    <w:p>
      <w:pPr>
        <w:numPr>
          <w:ilvl w:val="1"/>
          <w:numId w:val="5"/>
        </w:numPr>
        <w:rPr>
          <w:i/>
          <w:lang w:val="en-US"/>
        </w:rPr>
      </w:pPr>
      <w:r>
        <w:rPr>
          <w:i/>
          <w:lang w:val="en-US"/>
        </w:rPr>
        <w:t xml:space="preserve">Alt-1: The UE is not allowed to transmit during the idle period of any FFP associated with the serving gNB </w:t>
      </w:r>
    </w:p>
    <w:p>
      <w:pPr>
        <w:numPr>
          <w:ilvl w:val="1"/>
          <w:numId w:val="5"/>
        </w:numPr>
        <w:rPr>
          <w:i/>
          <w:lang w:val="en-US"/>
        </w:rPr>
      </w:pPr>
      <w:r>
        <w:rPr>
          <w:bCs/>
          <w:i/>
          <w:lang w:val="en-US"/>
        </w:rPr>
        <w:t>Alt-3:</w:t>
      </w:r>
      <w:r>
        <w:rPr>
          <w:i/>
          <w:lang w:val="en-US"/>
        </w:rPr>
        <w:t xml:space="preserve"> A UE as an initiating device, “by default”, is not allowed to transmit during the idle period of any FFP associated with the serving gNB.</w:t>
      </w:r>
    </w:p>
    <w:p>
      <w:pPr>
        <w:numPr>
          <w:ilvl w:val="2"/>
          <w:numId w:val="5"/>
        </w:numPr>
        <w:spacing w:after="0"/>
        <w:textAlignment w:val="auto"/>
        <w:rPr>
          <w:rFonts w:eastAsia="宋体"/>
          <w:i/>
          <w:lang w:val="en-US" w:eastAsia="zh-CN"/>
        </w:rPr>
      </w:pPr>
      <w:r>
        <w:rPr>
          <w:i/>
          <w:lang w:val="en-US"/>
        </w:rPr>
        <w:t>The UE transmission during the idle period of any FFP associated with the serving gNB can be enabled by RRC.</w:t>
      </w:r>
    </w:p>
    <w:p>
      <w:pPr>
        <w:spacing w:after="180" w:afterLines="50"/>
        <w:rPr>
          <w:b/>
          <w:bCs/>
          <w:i/>
          <w:iCs/>
          <w:lang w:val="en-US" w:eastAsia="zh-CN"/>
        </w:rPr>
      </w:pPr>
      <w:r>
        <w:rPr>
          <w:rFonts w:hint="eastAsia"/>
          <w:b/>
          <w:bCs/>
          <w:i/>
          <w:iCs/>
          <w:lang w:val="en-US" w:eastAsia="zh-CN"/>
        </w:rPr>
        <w:t xml:space="preserve">Proposal 3: </w:t>
      </w:r>
      <w:r>
        <w:rPr>
          <w:rFonts w:hint="eastAsia"/>
          <w:i/>
          <w:iCs/>
          <w:lang w:val="en-US" w:eastAsia="zh-CN"/>
        </w:rPr>
        <w:t>After introducing UE-initiated COT, gNB-to-UE COT sharing regulation should be redefined.</w:t>
      </w:r>
    </w:p>
    <w:p>
      <w:pPr>
        <w:spacing w:after="180" w:afterLines="50"/>
        <w:jc w:val="left"/>
        <w:textAlignment w:val="center"/>
        <w:rPr>
          <w:i/>
          <w:iCs/>
          <w:lang w:val="en-US" w:eastAsia="zh-CN"/>
        </w:rPr>
      </w:pPr>
      <w:r>
        <w:rPr>
          <w:rFonts w:hint="eastAsia"/>
          <w:b/>
          <w:bCs/>
          <w:i/>
          <w:iCs/>
          <w:lang w:val="en-US" w:eastAsia="zh-CN"/>
        </w:rPr>
        <w:t xml:space="preserve">Proposal 4: </w:t>
      </w:r>
      <w:r>
        <w:rPr>
          <w:rFonts w:hint="eastAsia"/>
          <w:i/>
          <w:iCs/>
          <w:lang w:val="en-US" w:eastAsia="zh-CN"/>
        </w:rPr>
        <w:t>When a scheduled/configured UL transmission that is aligned with a UE FFP boundary and ends before the idle period of that UE FFP:</w:t>
      </w:r>
    </w:p>
    <w:p>
      <w:pPr>
        <w:numPr>
          <w:ilvl w:val="0"/>
          <w:numId w:val="11"/>
        </w:numPr>
        <w:spacing w:after="0"/>
        <w:ind w:left="600" w:leftChars="290" w:hanging="20" w:hangingChars="10"/>
        <w:jc w:val="left"/>
        <w:textAlignment w:val="center"/>
        <w:rPr>
          <w:rFonts w:eastAsia="宋体"/>
          <w:i/>
          <w:iCs/>
          <w:lang w:val="en-US" w:eastAsia="zh-CN"/>
        </w:rPr>
      </w:pPr>
      <w:r>
        <w:rPr>
          <w:rFonts w:hint="eastAsia"/>
          <w:i/>
          <w:iCs/>
          <w:lang w:val="en-US" w:eastAsia="zh-CN"/>
        </w:rPr>
        <w:t>If the transmission is confined within a gNB FFP before the idle period of that gNB FFP, and the UE has already determined that gNB is initiated that gNB FFP, UE assumes that the scheduled/configured UL transmission corresponds to gNB-initiated COT. </w:t>
      </w:r>
    </w:p>
    <w:p>
      <w:pPr>
        <w:numPr>
          <w:ilvl w:val="0"/>
          <w:numId w:val="11"/>
        </w:numPr>
        <w:spacing w:after="0"/>
        <w:ind w:left="600" w:leftChars="290" w:hanging="20" w:hangingChars="10"/>
        <w:jc w:val="left"/>
        <w:textAlignment w:val="center"/>
        <w:rPr>
          <w:rFonts w:eastAsia="宋体"/>
          <w:i/>
          <w:iCs/>
          <w:lang w:val="en-US" w:eastAsia="zh-CN"/>
        </w:rPr>
      </w:pPr>
      <w:r>
        <w:rPr>
          <w:rFonts w:hint="eastAsia"/>
          <w:i/>
          <w:iCs/>
          <w:lang w:val="en-US" w:eastAsia="zh-CN"/>
        </w:rPr>
        <w:t>Otherwise, UE assumes that the scheduled/configured UL transmission corresponds to UE-initiated COT.</w:t>
      </w:r>
    </w:p>
    <w:p>
      <w:pPr>
        <w:spacing w:before="120"/>
        <w:jc w:val="left"/>
        <w:rPr>
          <w:bCs/>
          <w:i/>
          <w:iCs/>
          <w:lang w:val="en-US" w:eastAsia="zh-CN"/>
        </w:rPr>
      </w:pPr>
      <w:r>
        <w:rPr>
          <w:rFonts w:hint="eastAsia"/>
          <w:b/>
          <w:i/>
          <w:iCs/>
          <w:lang w:val="en-US" w:eastAsia="zh-CN"/>
        </w:rPr>
        <w:t xml:space="preserve">Observation 2: </w:t>
      </w:r>
      <w:r>
        <w:rPr>
          <w:rFonts w:hint="eastAsia"/>
          <w:bCs/>
          <w:i/>
          <w:iCs/>
          <w:lang w:val="en-US" w:eastAsia="zh-CN"/>
        </w:rPr>
        <w:t xml:space="preserve">There is no benefit to introduce an additional RRC parameter to enable or disable </w:t>
      </w:r>
      <w:r>
        <w:rPr>
          <w:rFonts w:cs="Arial"/>
          <w:i/>
          <w:iCs/>
          <w:color w:val="000000"/>
        </w:rPr>
        <w:t>CG-</w:t>
      </w:r>
      <w:r>
        <w:rPr>
          <w:rFonts w:hint="eastAsia" w:eastAsia="宋体" w:cs="Arial"/>
          <w:i/>
          <w:iCs/>
          <w:color w:val="000000"/>
          <w:lang w:val="en-US" w:eastAsia="zh-CN"/>
        </w:rPr>
        <w:t>DFI</w:t>
      </w:r>
      <w:r>
        <w:rPr>
          <w:rFonts w:hint="eastAsia" w:eastAsia="宋体"/>
          <w:i/>
          <w:iCs/>
          <w:lang w:val="en-US" w:eastAsia="zh-CN"/>
        </w:rPr>
        <w:t xml:space="preserve"> based procedures on top of already used parameter </w:t>
      </w:r>
      <w:r>
        <w:rPr>
          <w:bCs/>
          <w:i/>
          <w:iCs/>
          <w:lang w:eastAsia="zh-CN"/>
        </w:rPr>
        <w:t>cg-RetransmissionTimer-r16</w:t>
      </w:r>
      <w:r>
        <w:rPr>
          <w:rFonts w:hint="eastAsia"/>
          <w:bCs/>
          <w:i/>
          <w:iCs/>
          <w:lang w:val="en-US" w:eastAsia="zh-CN"/>
        </w:rPr>
        <w:t xml:space="preserve">. </w:t>
      </w:r>
    </w:p>
    <w:p>
      <w:pPr>
        <w:spacing w:before="120"/>
        <w:jc w:val="left"/>
        <w:rPr>
          <w:rFonts w:eastAsia="宋体"/>
          <w:i/>
          <w:iCs/>
          <w:lang w:val="en-US" w:eastAsia="zh-CN"/>
        </w:rPr>
      </w:pPr>
      <w:r>
        <w:rPr>
          <w:rFonts w:hint="eastAsia"/>
          <w:b/>
          <w:i/>
          <w:iCs/>
          <w:lang w:val="en-US" w:eastAsia="zh-CN"/>
        </w:rPr>
        <w:t xml:space="preserve">Observation 3: </w:t>
      </w:r>
      <w:r>
        <w:rPr>
          <w:rFonts w:hint="eastAsia"/>
          <w:bCs/>
          <w:i/>
          <w:iCs/>
          <w:lang w:val="en-US" w:eastAsia="zh-CN"/>
        </w:rPr>
        <w:t>C</w:t>
      </w:r>
      <w:r>
        <w:rPr>
          <w:rFonts w:hint="eastAsia" w:eastAsia="宋体"/>
          <w:i/>
          <w:iCs/>
          <w:lang w:val="en-US" w:eastAsia="zh-CN"/>
        </w:rPr>
        <w:t xml:space="preserve">G-UCI based procedure is more flexible compared to the procedure defined in URLLC, there is no need to disable it. </w:t>
      </w:r>
    </w:p>
    <w:p>
      <w:pPr>
        <w:spacing w:after="180" w:afterLines="50"/>
        <w:rPr>
          <w:rFonts w:eastAsia="宋体"/>
          <w:i/>
          <w:iCs/>
          <w:lang w:val="en-US" w:eastAsia="zh-CN"/>
        </w:rPr>
      </w:pPr>
      <w:r>
        <w:rPr>
          <w:rFonts w:hint="eastAsia"/>
          <w:b/>
          <w:bCs/>
          <w:i/>
          <w:iCs/>
          <w:lang w:val="en-US" w:eastAsia="zh-CN"/>
        </w:rPr>
        <w:t xml:space="preserve">Proposal 5: </w:t>
      </w:r>
      <w:r>
        <w:rPr>
          <w:rFonts w:hint="eastAsia"/>
          <w:i/>
          <w:iCs/>
          <w:lang w:val="en-US" w:eastAsia="zh-CN"/>
        </w:rPr>
        <w:t xml:space="preserve">Option 3 is supported, i.e., </w:t>
      </w:r>
      <w:r>
        <w:rPr>
          <w:rFonts w:hint="eastAsia" w:eastAsia="宋体"/>
          <w:i/>
          <w:iCs/>
          <w:lang w:val="en-US" w:eastAsia="zh-CN"/>
        </w:rPr>
        <w:t xml:space="preserve">CG-UCI based procedures are supported for unlicensed and CG-DFI based procedures are enabled or disabled for unlicensed using one RRC parameter i.e. cg-RetransmissionTimer-r16.    </w:t>
      </w:r>
    </w:p>
    <w:p>
      <w:pPr>
        <w:spacing w:after="180" w:afterLines="50"/>
        <w:rPr>
          <w:i/>
          <w:iCs/>
          <w:lang w:val="en-US" w:eastAsia="zh-CN"/>
        </w:rPr>
      </w:pPr>
      <w:r>
        <w:rPr>
          <w:rFonts w:hint="eastAsia"/>
          <w:b/>
          <w:bCs/>
          <w:i/>
          <w:iCs/>
          <w:lang w:val="en-US" w:eastAsia="zh-CN"/>
        </w:rPr>
        <w:t xml:space="preserve">Proposal 6: </w:t>
      </w:r>
      <w:r>
        <w:rPr>
          <w:rFonts w:hint="eastAsia"/>
          <w:i/>
          <w:iCs/>
          <w:lang w:val="en-US" w:eastAsia="zh-CN"/>
        </w:rPr>
        <w:t xml:space="preserve">The use of PUSCH repetition type-B together with NR-U based multi-slot allocations should be </w:t>
      </w:r>
      <w:r>
        <w:rPr>
          <w:i/>
          <w:iCs/>
        </w:rPr>
        <w:t>considered with potential enhancements</w:t>
      </w:r>
      <w:r>
        <w:rPr>
          <w:rFonts w:hint="eastAsia"/>
          <w:i/>
          <w:iCs/>
          <w:lang w:val="en-US" w:eastAsia="zh-CN"/>
        </w:rPr>
        <w:t xml:space="preserve">. </w:t>
      </w:r>
    </w:p>
    <w:p>
      <w:pPr>
        <w:numPr>
          <w:ilvl w:val="0"/>
          <w:numId w:val="11"/>
        </w:numPr>
        <w:spacing w:after="0"/>
        <w:ind w:left="697" w:hanging="23"/>
        <w:rPr>
          <w:rFonts w:eastAsia="宋体"/>
          <w:i/>
          <w:iCs/>
          <w:lang w:val="en-US" w:eastAsia="zh-CN"/>
        </w:rPr>
      </w:pPr>
      <w:r>
        <w:rPr>
          <w:rFonts w:hint="eastAsia" w:eastAsia="宋体"/>
          <w:i/>
          <w:iCs/>
          <w:lang w:val="en-US" w:eastAsia="zh-CN"/>
        </w:rPr>
        <w:t>Back-to-back repetitions with segmentation across the slot boundary or invalid symbols is supported as in Rel-16 URLLC.</w:t>
      </w:r>
    </w:p>
    <w:p>
      <w:pPr>
        <w:numPr>
          <w:ilvl w:val="0"/>
          <w:numId w:val="11"/>
        </w:numPr>
        <w:spacing w:after="0"/>
        <w:ind w:left="697" w:hanging="23"/>
        <w:rPr>
          <w:rFonts w:eastAsia="宋体"/>
          <w:i/>
          <w:iCs/>
          <w:lang w:val="en-US" w:eastAsia="zh-CN"/>
        </w:rPr>
      </w:pPr>
      <w:r>
        <w:rPr>
          <w:rFonts w:hint="eastAsia" w:eastAsia="宋体"/>
          <w:i/>
          <w:iCs/>
          <w:lang w:val="en-US" w:eastAsia="zh-CN"/>
        </w:rPr>
        <w:t>Configuring additional transmission occasions across a number of slots to ensure K repetitions is supported as in Rel-16 NR-U.</w:t>
      </w:r>
    </w:p>
    <w:p>
      <w:pPr>
        <w:spacing w:after="0"/>
        <w:rPr>
          <w:i/>
          <w:iCs/>
          <w:lang w:val="en-US" w:eastAsia="zh-CN"/>
        </w:rPr>
      </w:pPr>
      <w:r>
        <w:rPr>
          <w:rFonts w:hint="eastAsia"/>
          <w:b/>
          <w:bCs/>
          <w:i/>
          <w:iCs/>
          <w:lang w:val="en-US" w:eastAsia="zh-CN"/>
        </w:rPr>
        <w:t xml:space="preserve">Proposal 7: </w:t>
      </w:r>
      <w:r>
        <w:rPr>
          <w:i/>
          <w:iCs/>
          <w:lang w:val="en-US" w:eastAsia="zh-CN"/>
        </w:rPr>
        <w:t xml:space="preserve"> </w:t>
      </w:r>
      <w:r>
        <w:rPr>
          <w:rFonts w:hint="eastAsia" w:eastAsia="宋体"/>
          <w:i/>
          <w:iCs/>
          <w:lang w:val="en-US" w:eastAsia="zh-CN"/>
        </w:rPr>
        <w:t>For t</w:t>
      </w:r>
      <w:r>
        <w:rPr>
          <w:rFonts w:hint="eastAsia"/>
          <w:i/>
          <w:iCs/>
          <w:lang w:eastAsia="zh-CN"/>
        </w:rPr>
        <w:t>he interaction with DL/UL direction</w:t>
      </w:r>
      <w:r>
        <w:rPr>
          <w:rFonts w:hint="eastAsia"/>
          <w:i/>
          <w:iCs/>
          <w:lang w:val="en-US" w:eastAsia="zh-CN"/>
        </w:rPr>
        <w:t xml:space="preserve">s </w:t>
      </w:r>
      <w:r>
        <w:rPr>
          <w:rFonts w:hint="eastAsia" w:eastAsia="宋体"/>
          <w:i/>
          <w:iCs/>
          <w:lang w:val="en-US" w:eastAsia="zh-CN"/>
        </w:rPr>
        <w:t xml:space="preserve">for </w:t>
      </w:r>
      <w:r>
        <w:rPr>
          <w:rFonts w:hint="eastAsia"/>
          <w:i/>
          <w:iCs/>
          <w:lang w:val="en-US" w:eastAsia="zh-CN"/>
        </w:rPr>
        <w:t>Type 1 CG PUSCH and Type 2 CG PUSCH without the first PUSCH (including all the repetitions</w:t>
      </w:r>
      <w:r>
        <w:rPr>
          <w:i/>
          <w:iCs/>
          <w:lang w:val="en-US" w:eastAsia="zh-CN"/>
        </w:rPr>
        <w:t>)</w:t>
      </w:r>
      <w:r>
        <w:rPr>
          <w:rFonts w:hint="eastAsia"/>
          <w:i/>
          <w:iCs/>
          <w:lang w:val="en-US" w:eastAsia="zh-CN"/>
        </w:rPr>
        <w:t>, Rel-16 NR-U feature is used with modifying the repetition to actual repetition.</w:t>
      </w:r>
    </w:p>
    <w:p>
      <w:pPr>
        <w:numPr>
          <w:ilvl w:val="0"/>
          <w:numId w:val="11"/>
        </w:numPr>
        <w:spacing w:after="0"/>
        <w:ind w:left="697" w:hanging="23"/>
        <w:rPr>
          <w:rFonts w:eastAsia="宋体"/>
          <w:i/>
          <w:iCs/>
          <w:lang w:val="en-US" w:eastAsia="zh-CN"/>
        </w:rPr>
      </w:pPr>
      <w:r>
        <w:rPr>
          <w:rFonts w:hint="eastAsia" w:eastAsia="宋体"/>
          <w:i/>
          <w:iCs/>
          <w:lang w:val="en-US" w:eastAsia="zh-CN"/>
        </w:rPr>
        <w:t xml:space="preserve">If dynamic SFI is not received and not provided EnableConfiguredUL-r16, the actual repetition is not transmitted if it conflicts with a semi-static flexible symbol. </w:t>
      </w:r>
    </w:p>
    <w:p>
      <w:pPr>
        <w:numPr>
          <w:ilvl w:val="0"/>
          <w:numId w:val="11"/>
        </w:numPr>
        <w:spacing w:after="0"/>
        <w:ind w:left="697" w:hanging="23"/>
        <w:rPr>
          <w:rFonts w:eastAsia="宋体"/>
          <w:i/>
          <w:iCs/>
          <w:lang w:val="en-US" w:eastAsia="zh-CN"/>
        </w:rPr>
      </w:pPr>
      <w:r>
        <w:rPr>
          <w:rFonts w:hint="eastAsia" w:eastAsia="宋体"/>
          <w:i/>
          <w:iCs/>
          <w:lang w:val="en-US" w:eastAsia="zh-CN"/>
        </w:rPr>
        <w:t>If dynamic SFI is not received but provided EnableConfiguredUL-r16, the actual repetition can be transmitted.</w:t>
      </w:r>
    </w:p>
    <w:p>
      <w:pPr>
        <w:spacing w:after="180" w:afterLines="50"/>
        <w:rPr>
          <w:rFonts w:eastAsia="宋体"/>
          <w:i/>
          <w:iCs/>
          <w:lang w:val="en-US" w:eastAsia="zh-CN"/>
        </w:rPr>
      </w:pPr>
      <w:r>
        <w:rPr>
          <w:rFonts w:hint="eastAsia"/>
          <w:b/>
          <w:bCs/>
          <w:i/>
          <w:iCs/>
          <w:lang w:val="en-US" w:eastAsia="zh-CN"/>
        </w:rPr>
        <w:t xml:space="preserve">Proposal 8: </w:t>
      </w:r>
      <w:r>
        <w:rPr>
          <w:rFonts w:hint="eastAsia" w:eastAsia="宋体"/>
          <w:i/>
          <w:iCs/>
          <w:lang w:val="en-US" w:eastAsia="zh-CN"/>
        </w:rPr>
        <w:t xml:space="preserve"> For URLLC over unlicensed band, CG-UCI is transmitted per actual repetition.</w:t>
      </w:r>
    </w:p>
    <w:p>
      <w:pPr>
        <w:spacing w:after="180" w:afterLines="50"/>
        <w:rPr>
          <w:rFonts w:eastAsia="宋体"/>
          <w:i/>
          <w:iCs/>
          <w:lang w:val="en-US" w:eastAsia="zh-CN"/>
        </w:rPr>
      </w:pPr>
      <w:r>
        <w:rPr>
          <w:rFonts w:hint="eastAsia"/>
          <w:b/>
          <w:bCs/>
          <w:i/>
          <w:iCs/>
          <w:lang w:val="en-US" w:eastAsia="zh-CN"/>
        </w:rPr>
        <w:t xml:space="preserve">Proposal 9: </w:t>
      </w:r>
      <w:r>
        <w:rPr>
          <w:rFonts w:hint="eastAsia" w:eastAsia="宋体"/>
          <w:i/>
          <w:lang w:val="en-US" w:eastAsia="zh-CN"/>
        </w:rPr>
        <w:t xml:space="preserve">If </w:t>
      </w:r>
      <w:r>
        <w:rPr>
          <w:rFonts w:hint="eastAsia"/>
          <w:i/>
        </w:rPr>
        <w:t>Configuredgrantconfig-StartingfromRV0</w:t>
      </w:r>
      <w:r>
        <w:rPr>
          <w:rFonts w:hint="eastAsia"/>
        </w:rPr>
        <w:t xml:space="preserve"> </w:t>
      </w:r>
      <w:r>
        <w:rPr>
          <w:rFonts w:hint="eastAsia" w:eastAsia="宋体"/>
          <w:lang w:val="en-US" w:eastAsia="zh-CN"/>
        </w:rPr>
        <w:t xml:space="preserve">is </w:t>
      </w:r>
      <w:r>
        <w:rPr>
          <w:rFonts w:hint="eastAsia"/>
        </w:rPr>
        <w:t xml:space="preserve">set to </w:t>
      </w:r>
      <w:r>
        <w:rPr>
          <w:rFonts w:eastAsia="宋体"/>
          <w:lang w:val="en-US" w:eastAsia="zh-CN"/>
        </w:rPr>
        <w:t>‘</w:t>
      </w:r>
      <w:r>
        <w:rPr>
          <w:rFonts w:hint="eastAsia" w:eastAsia="宋体"/>
          <w:lang w:val="en-US" w:eastAsia="zh-CN"/>
        </w:rPr>
        <w:t>on</w:t>
      </w:r>
      <w:r>
        <w:rPr>
          <w:rFonts w:eastAsia="宋体"/>
          <w:lang w:val="en-US" w:eastAsia="zh-CN"/>
        </w:rPr>
        <w:t>’</w:t>
      </w:r>
      <w:r>
        <w:rPr>
          <w:rFonts w:hint="eastAsia"/>
          <w:i/>
          <w:iCs/>
          <w:lang w:val="en-US" w:eastAsia="zh-CN"/>
        </w:rPr>
        <w:t>, i</w:t>
      </w:r>
      <w:r>
        <w:rPr>
          <w:rFonts w:hint="eastAsia" w:eastAsia="宋体"/>
          <w:i/>
          <w:lang w:val="en-US" w:eastAsia="zh-CN"/>
        </w:rPr>
        <w:t xml:space="preserve">t is configurable to enable or disable the feature for starting the initial transmission at the last repetition when </w:t>
      </w:r>
      <w:r>
        <w:rPr>
          <w:i/>
          <w:lang w:val="en-US"/>
        </w:rPr>
        <w:t>K≥8</w:t>
      </w:r>
      <w:r>
        <w:rPr>
          <w:rFonts w:hint="eastAsia" w:eastAsia="宋体"/>
          <w:i/>
          <w:lang w:val="en-US" w:eastAsia="zh-CN"/>
        </w:rPr>
        <w:t xml:space="preserve">. If </w:t>
      </w:r>
      <w:r>
        <w:rPr>
          <w:rFonts w:hint="eastAsia"/>
          <w:i/>
        </w:rPr>
        <w:t>Configuredgrantconfig-StartingfromRV0</w:t>
      </w:r>
      <w:r>
        <w:rPr>
          <w:rFonts w:hint="eastAsia"/>
        </w:rPr>
        <w:t xml:space="preserve"> </w:t>
      </w:r>
      <w:r>
        <w:rPr>
          <w:rFonts w:hint="eastAsia" w:eastAsia="宋体"/>
          <w:lang w:val="en-US" w:eastAsia="zh-CN"/>
        </w:rPr>
        <w:t xml:space="preserve">is </w:t>
      </w:r>
      <w:r>
        <w:rPr>
          <w:rFonts w:hint="eastAsia"/>
        </w:rPr>
        <w:t xml:space="preserve">set to </w:t>
      </w:r>
      <w:r>
        <w:rPr>
          <w:rFonts w:eastAsia="宋体"/>
          <w:lang w:val="en-US" w:eastAsia="zh-CN"/>
        </w:rPr>
        <w:t>‘</w:t>
      </w:r>
      <w:r>
        <w:rPr>
          <w:rFonts w:hint="eastAsia" w:eastAsia="宋体"/>
          <w:lang w:val="en-US" w:eastAsia="zh-CN"/>
        </w:rPr>
        <w:t>off</w:t>
      </w:r>
      <w:r>
        <w:rPr>
          <w:rFonts w:eastAsia="宋体"/>
          <w:lang w:val="en-US" w:eastAsia="zh-CN"/>
        </w:rPr>
        <w:t>’</w:t>
      </w:r>
      <w:r>
        <w:rPr>
          <w:rFonts w:hint="eastAsia"/>
          <w:i/>
          <w:iCs/>
          <w:lang w:val="en-US" w:eastAsia="zh-CN"/>
        </w:rPr>
        <w:t>, Rel-16 URLLC behavior is used.</w:t>
      </w:r>
    </w:p>
    <w:p>
      <w:pPr>
        <w:spacing w:after="0"/>
        <w:jc w:val="left"/>
        <w:textAlignment w:val="center"/>
        <w:rPr>
          <w:rFonts w:eastAsia="宋体"/>
          <w:i/>
          <w:iCs/>
          <w:lang w:val="en-US" w:eastAsia="zh-CN"/>
        </w:rPr>
      </w:pPr>
    </w:p>
    <w:p>
      <w:pPr>
        <w:pStyle w:val="2"/>
        <w:spacing w:beforeLines="0" w:after="180" w:afterLines="50"/>
        <w:rPr>
          <w:lang w:val="en-US"/>
        </w:rPr>
      </w:pPr>
      <w:r>
        <w:rPr>
          <w:rFonts w:hint="eastAsia"/>
          <w:lang w:val="en-US"/>
        </w:rPr>
        <w:t>Reference</w:t>
      </w:r>
    </w:p>
    <w:p>
      <w:pPr>
        <w:pStyle w:val="109"/>
        <w:rPr>
          <w:lang w:eastAsia="zh-CN"/>
        </w:rPr>
      </w:pPr>
      <w:r>
        <w:rPr>
          <w:lang w:eastAsia="zh-CN"/>
        </w:rPr>
        <w:t>RP-</w:t>
      </w:r>
      <w:r>
        <w:rPr>
          <w:rFonts w:hint="eastAsia"/>
          <w:lang w:val="en-US" w:eastAsia="zh-CN"/>
        </w:rPr>
        <w:t>201310</w:t>
      </w:r>
      <w:r>
        <w:rPr>
          <w:lang w:eastAsia="zh-CN"/>
        </w:rPr>
        <w:t xml:space="preserve">, </w:t>
      </w:r>
      <w:r>
        <w:rPr>
          <w:rFonts w:hint="eastAsia"/>
          <w:lang w:val="en-US" w:eastAsia="zh-CN"/>
        </w:rPr>
        <w:t>Revised</w:t>
      </w:r>
      <w:r>
        <w:rPr>
          <w:lang w:eastAsia="zh-CN"/>
        </w:rPr>
        <w:t xml:space="preserve"> WID</w:t>
      </w:r>
      <w:r>
        <w:rPr>
          <w:rFonts w:hint="eastAsia"/>
          <w:lang w:val="en-US" w:eastAsia="zh-CN"/>
        </w:rPr>
        <w:t>: Enhanced industrial Internet of Things (IoT)</w:t>
      </w:r>
      <w:r>
        <w:rPr>
          <w:lang w:eastAsia="zh-CN"/>
        </w:rPr>
        <w:t xml:space="preserve"> </w:t>
      </w:r>
      <w:r>
        <w:rPr>
          <w:rFonts w:hint="eastAsia"/>
          <w:lang w:val="en-US" w:eastAsia="zh-CN"/>
        </w:rPr>
        <w:t xml:space="preserve">and ultra-reliable and low latency communication (URLLC) support for </w:t>
      </w:r>
      <w:r>
        <w:rPr>
          <w:lang w:eastAsia="zh-CN"/>
        </w:rPr>
        <w:t>NR.</w:t>
      </w:r>
    </w:p>
    <w:p>
      <w:pPr>
        <w:pStyle w:val="109"/>
        <w:rPr>
          <w:lang w:eastAsia="zh-CN"/>
        </w:rPr>
      </w:pPr>
      <w:r>
        <w:rPr>
          <w:rFonts w:hint="eastAsia"/>
          <w:lang w:eastAsia="zh-CN"/>
        </w:rPr>
        <w:t>RAN1#10</w:t>
      </w:r>
      <w:r>
        <w:rPr>
          <w:rFonts w:hint="eastAsia"/>
          <w:lang w:val="en-US" w:eastAsia="zh-CN"/>
        </w:rPr>
        <w:t>4-e</w:t>
      </w:r>
      <w:r>
        <w:rPr>
          <w:rFonts w:hint="eastAsia"/>
          <w:lang w:eastAsia="zh-CN"/>
        </w:rPr>
        <w:t>, chairman notes</w:t>
      </w:r>
    </w:p>
    <w:p>
      <w:pPr>
        <w:pStyle w:val="109"/>
        <w:rPr>
          <w:lang w:eastAsia="zh-CN"/>
        </w:rPr>
      </w:pPr>
      <w:r>
        <w:rPr>
          <w:rFonts w:hint="eastAsia"/>
          <w:lang w:eastAsia="zh-CN"/>
        </w:rPr>
        <w:t>RAN1#10</w:t>
      </w:r>
      <w:r>
        <w:rPr>
          <w:rFonts w:hint="eastAsia"/>
          <w:lang w:val="en-US" w:eastAsia="zh-CN"/>
        </w:rPr>
        <w:t>3-e</w:t>
      </w:r>
      <w:r>
        <w:rPr>
          <w:rFonts w:hint="eastAsia"/>
          <w:lang w:eastAsia="zh-CN"/>
        </w:rPr>
        <w:t>, chairman note</w:t>
      </w:r>
      <w:r>
        <w:rPr>
          <w:rFonts w:hint="eastAsia"/>
          <w:lang w:val="en-US" w:eastAsia="zh-CN"/>
        </w:rPr>
        <w:t>s</w:t>
      </w:r>
    </w:p>
    <w:p>
      <w:pPr>
        <w:pStyle w:val="109"/>
        <w:rPr>
          <w:lang w:eastAsia="zh-CN"/>
        </w:rPr>
      </w:pPr>
      <w:r>
        <w:rPr>
          <w:rFonts w:hint="eastAsia"/>
          <w:lang w:val="en-US" w:eastAsia="zh-CN"/>
        </w:rPr>
        <w:t>R1-2102175, Summary#6 - URLLC/IIoT operation on Unlicensed Band, Moderator (Ericsson).</w:t>
      </w:r>
    </w:p>
    <w:p>
      <w:pPr>
        <w:pStyle w:val="109"/>
        <w:rPr>
          <w:lang w:eastAsia="zh-CN"/>
        </w:rPr>
      </w:pPr>
      <w:r>
        <w:rPr>
          <w:rFonts w:hint="eastAsia"/>
          <w:lang w:val="en-US" w:eastAsia="zh-CN"/>
        </w:rPr>
        <w:t>R1-2009781, FL Summary#4 103-e-NR-IIOT_URLLC_enh-03 Unlicensed, Moderator (Ericsson).</w:t>
      </w:r>
    </w:p>
    <w:p>
      <w:pPr>
        <w:pStyle w:val="82"/>
        <w:spacing w:line="0" w:lineRule="atLeast"/>
        <w:ind w:firstLine="0" w:firstLineChars="0"/>
        <w:rPr>
          <w:rFonts w:ascii="Times New Roman" w:hAnsi="Times New Roman"/>
          <w:sz w:val="20"/>
          <w:szCs w:val="20"/>
          <w:lang w:val="en-US" w:eastAsia="zh-CN"/>
        </w:rPr>
      </w:pPr>
    </w:p>
    <w:sectPr>
      <w:headerReference r:id="rId3" w:type="default"/>
      <w:footerReference r:id="rId4"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roman"/>
    <w:pitch w:val="default"/>
    <w:sig w:usb0="00000000" w:usb1="00000000" w:usb2="00000010" w:usb3="00000000" w:csb0="00020000" w:csb1="00000000"/>
  </w:font>
  <w:font w:name="楷体_GB2312">
    <w:altName w:val="楷体"/>
    <w:panose1 w:val="00000000000000000000"/>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pPr>
    <w:r>
      <w:fldChar w:fldCharType="begin"/>
    </w:r>
    <w:r>
      <w:instrText xml:space="preserve"> PAGE   \* MERGEFORMAT </w:instrText>
    </w:r>
    <w:r>
      <w:fldChar w:fldCharType="separate"/>
    </w:r>
    <w:r>
      <w:rPr>
        <w:lang w:val="en-US" w:eastAsia="zh-CN"/>
      </w:rPr>
      <w:t>2</w:t>
    </w:r>
    <w:r>
      <w:rPr>
        <w:lang w:val="en-US" w:eastAsia="zh-CN"/>
      </w:rPr>
      <w:fldChar w:fldCharType="end"/>
    </w:r>
  </w:p>
  <w:p>
    <w:pPr>
      <w:pStyle w:val="20"/>
    </w:pP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E7E83E"/>
    <w:multiLevelType w:val="singleLevel"/>
    <w:tmpl w:val="85E7E83E"/>
    <w:lvl w:ilvl="0" w:tentative="0">
      <w:start w:val="1"/>
      <w:numFmt w:val="bullet"/>
      <w:lvlText w:val=""/>
      <w:lvlJc w:val="left"/>
      <w:pPr>
        <w:tabs>
          <w:tab w:val="left" w:pos="420"/>
        </w:tabs>
        <w:ind w:left="837" w:hanging="420"/>
      </w:pPr>
      <w:rPr>
        <w:rFonts w:hint="default" w:ascii="Wingdings" w:hAnsi="Wingdings"/>
        <w:color w:val="auto"/>
        <w:sz w:val="16"/>
      </w:rPr>
    </w:lvl>
  </w:abstractNum>
  <w:abstractNum w:abstractNumId="1">
    <w:nsid w:val="92158B72"/>
    <w:multiLevelType w:val="singleLevel"/>
    <w:tmpl w:val="92158B72"/>
    <w:lvl w:ilvl="0" w:tentative="0">
      <w:start w:val="1"/>
      <w:numFmt w:val="bullet"/>
      <w:lvlText w:val="-"/>
      <w:lvlJc w:val="left"/>
      <w:pPr>
        <w:tabs>
          <w:tab w:val="left" w:pos="840"/>
        </w:tabs>
        <w:ind w:left="1260" w:hanging="420"/>
      </w:pPr>
      <w:rPr>
        <w:rFonts w:hint="default" w:ascii="黑体" w:hAnsi="黑体" w:eastAsia="黑体" w:cs="黑体"/>
      </w:rPr>
    </w:lvl>
  </w:abstractNum>
  <w:abstractNum w:abstractNumId="2">
    <w:nsid w:val="13EF5F8F"/>
    <w:multiLevelType w:val="multilevel"/>
    <w:tmpl w:val="13EF5F8F"/>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218A6EA4"/>
    <w:multiLevelType w:val="multilevel"/>
    <w:tmpl w:val="218A6EA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95727EE"/>
    <w:multiLevelType w:val="multilevel"/>
    <w:tmpl w:val="295727EE"/>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2CE50B30"/>
    <w:multiLevelType w:val="multilevel"/>
    <w:tmpl w:val="2CE50B30"/>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39D2E676"/>
    <w:multiLevelType w:val="singleLevel"/>
    <w:tmpl w:val="39D2E676"/>
    <w:lvl w:ilvl="0" w:tentative="0">
      <w:start w:val="1"/>
      <w:numFmt w:val="bullet"/>
      <w:lvlText w:val=""/>
      <w:lvlJc w:val="left"/>
      <w:pPr>
        <w:ind w:left="420" w:hanging="420"/>
      </w:pPr>
      <w:rPr>
        <w:rFonts w:hint="default" w:ascii="Wingdings" w:hAnsi="Wingdings"/>
        <w:sz w:val="16"/>
      </w:rPr>
    </w:lvl>
  </w:abstractNum>
  <w:abstractNum w:abstractNumId="7">
    <w:nsid w:val="3A877D64"/>
    <w:multiLevelType w:val="singleLevel"/>
    <w:tmpl w:val="3A877D64"/>
    <w:lvl w:ilvl="0" w:tentative="0">
      <w:start w:val="1"/>
      <w:numFmt w:val="decimal"/>
      <w:pStyle w:val="109"/>
      <w:lvlText w:val="[%1]"/>
      <w:lvlJc w:val="left"/>
      <w:pPr>
        <w:tabs>
          <w:tab w:val="left" w:pos="360"/>
        </w:tabs>
        <w:ind w:left="360" w:hanging="360"/>
      </w:pPr>
    </w:lvl>
  </w:abstractNum>
  <w:abstractNum w:abstractNumId="8">
    <w:nsid w:val="49754EAF"/>
    <w:multiLevelType w:val="multilevel"/>
    <w:tmpl w:val="49754EAF"/>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4E3F455B"/>
    <w:multiLevelType w:val="singleLevel"/>
    <w:tmpl w:val="4E3F455B"/>
    <w:lvl w:ilvl="0" w:tentative="0">
      <w:start w:val="1"/>
      <w:numFmt w:val="bullet"/>
      <w:lvlText w:val=""/>
      <w:lvlJc w:val="left"/>
      <w:pPr>
        <w:ind w:left="420" w:hanging="420"/>
      </w:pPr>
      <w:rPr>
        <w:rFonts w:hint="default" w:ascii="Wingdings" w:hAnsi="Wingdings"/>
      </w:rPr>
    </w:lvl>
  </w:abstractNum>
  <w:abstractNum w:abstractNumId="10">
    <w:nsid w:val="52152C9F"/>
    <w:multiLevelType w:val="multilevel"/>
    <w:tmpl w:val="52152C9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1">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2">
    <w:nsid w:val="61D567D3"/>
    <w:multiLevelType w:val="multilevel"/>
    <w:tmpl w:val="61D567D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7586D7D"/>
    <w:multiLevelType w:val="multilevel"/>
    <w:tmpl w:val="67586D7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B7ED40C"/>
    <w:multiLevelType w:val="singleLevel"/>
    <w:tmpl w:val="7B7ED40C"/>
    <w:lvl w:ilvl="0" w:tentative="0">
      <w:start w:val="1"/>
      <w:numFmt w:val="lowerLetter"/>
      <w:lvlText w:val="%1."/>
      <w:lvlJc w:val="left"/>
      <w:pPr>
        <w:tabs>
          <w:tab w:val="left" w:pos="420"/>
        </w:tabs>
        <w:ind w:left="425" w:hanging="425"/>
      </w:pPr>
      <w:rPr>
        <w:rFonts w:hint="default"/>
      </w:rPr>
    </w:lvl>
  </w:abstractNum>
  <w:abstractNum w:abstractNumId="15">
    <w:nsid w:val="7C4E1FF8"/>
    <w:multiLevelType w:val="multilevel"/>
    <w:tmpl w:val="7C4E1FF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1"/>
  </w:num>
  <w:num w:numId="2">
    <w:abstractNumId w:val="7"/>
  </w:num>
  <w:num w:numId="3">
    <w:abstractNumId w:val="14"/>
  </w:num>
  <w:num w:numId="4">
    <w:abstractNumId w:val="10"/>
  </w:num>
  <w:num w:numId="5">
    <w:abstractNumId w:val="4"/>
  </w:num>
  <w:num w:numId="6">
    <w:abstractNumId w:val="12"/>
  </w:num>
  <w:num w:numId="7">
    <w:abstractNumId w:val="2"/>
  </w:num>
  <w:num w:numId="8">
    <w:abstractNumId w:val="15"/>
  </w:num>
  <w:num w:numId="9">
    <w:abstractNumId w:val="13"/>
  </w:num>
  <w:num w:numId="10">
    <w:abstractNumId w:val="8"/>
  </w:num>
  <w:num w:numId="11">
    <w:abstractNumId w:val="1"/>
  </w:num>
  <w:num w:numId="12">
    <w:abstractNumId w:val="5"/>
  </w:num>
  <w:num w:numId="13">
    <w:abstractNumId w:val="9"/>
  </w:num>
  <w:num w:numId="14">
    <w:abstractNumId w:val="0"/>
  </w:num>
  <w:num w:numId="15">
    <w:abstractNumId w:val="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14"/>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AAF"/>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4F0A"/>
    <w:rsid w:val="000451CD"/>
    <w:rsid w:val="00045217"/>
    <w:rsid w:val="000456C6"/>
    <w:rsid w:val="00045A92"/>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49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B9D"/>
    <w:rsid w:val="0007105C"/>
    <w:rsid w:val="000711D9"/>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35E"/>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7FF"/>
    <w:rsid w:val="00090BF1"/>
    <w:rsid w:val="0009163E"/>
    <w:rsid w:val="0009192E"/>
    <w:rsid w:val="00092597"/>
    <w:rsid w:val="000925FC"/>
    <w:rsid w:val="00092877"/>
    <w:rsid w:val="000928B2"/>
    <w:rsid w:val="00092B21"/>
    <w:rsid w:val="00092F8C"/>
    <w:rsid w:val="000931B9"/>
    <w:rsid w:val="000937E6"/>
    <w:rsid w:val="00093A14"/>
    <w:rsid w:val="00093CA8"/>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B7F09"/>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5CF"/>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60"/>
    <w:rsid w:val="00104B9A"/>
    <w:rsid w:val="00104D68"/>
    <w:rsid w:val="0010516E"/>
    <w:rsid w:val="00105539"/>
    <w:rsid w:val="00105ADC"/>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CDF"/>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B69"/>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69BF"/>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6FA"/>
    <w:rsid w:val="001C1B4C"/>
    <w:rsid w:val="001C216A"/>
    <w:rsid w:val="001C2C4F"/>
    <w:rsid w:val="001C2C96"/>
    <w:rsid w:val="001C2E24"/>
    <w:rsid w:val="001C3341"/>
    <w:rsid w:val="001C3DEB"/>
    <w:rsid w:val="001C4A08"/>
    <w:rsid w:val="001C534E"/>
    <w:rsid w:val="001C54C3"/>
    <w:rsid w:val="001C5EBF"/>
    <w:rsid w:val="001C5F0E"/>
    <w:rsid w:val="001C60EE"/>
    <w:rsid w:val="001C7D93"/>
    <w:rsid w:val="001D000E"/>
    <w:rsid w:val="001D03FE"/>
    <w:rsid w:val="001D0526"/>
    <w:rsid w:val="001D05D2"/>
    <w:rsid w:val="001D08CC"/>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9EA"/>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349"/>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4F4B"/>
    <w:rsid w:val="002E53C5"/>
    <w:rsid w:val="002E5780"/>
    <w:rsid w:val="002E5D69"/>
    <w:rsid w:val="002E5EE1"/>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64B4"/>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846"/>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1B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828"/>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74B"/>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73F"/>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4C5"/>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1B4"/>
    <w:rsid w:val="003C0B89"/>
    <w:rsid w:val="003C0E3D"/>
    <w:rsid w:val="003C1071"/>
    <w:rsid w:val="003C1228"/>
    <w:rsid w:val="003C1FC7"/>
    <w:rsid w:val="003C231D"/>
    <w:rsid w:val="003C23A0"/>
    <w:rsid w:val="003C23B8"/>
    <w:rsid w:val="003C24E2"/>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740"/>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B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608"/>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FB"/>
    <w:rsid w:val="00433E05"/>
    <w:rsid w:val="004341A7"/>
    <w:rsid w:val="00434B85"/>
    <w:rsid w:val="004358EB"/>
    <w:rsid w:val="00435CF3"/>
    <w:rsid w:val="00436004"/>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1B3"/>
    <w:rsid w:val="0044749F"/>
    <w:rsid w:val="00447885"/>
    <w:rsid w:val="004501A0"/>
    <w:rsid w:val="0045091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9E9"/>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B7E64"/>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1D09"/>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304"/>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5FF"/>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B8F"/>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04A"/>
    <w:rsid w:val="005C6867"/>
    <w:rsid w:val="005C715E"/>
    <w:rsid w:val="005C747B"/>
    <w:rsid w:val="005C7773"/>
    <w:rsid w:val="005C78FE"/>
    <w:rsid w:val="005C7AF3"/>
    <w:rsid w:val="005C7FA1"/>
    <w:rsid w:val="005D016D"/>
    <w:rsid w:val="005D02B4"/>
    <w:rsid w:val="005D03F4"/>
    <w:rsid w:val="005D1468"/>
    <w:rsid w:val="005D14A6"/>
    <w:rsid w:val="005D1A60"/>
    <w:rsid w:val="005D2053"/>
    <w:rsid w:val="005D2266"/>
    <w:rsid w:val="005D25B4"/>
    <w:rsid w:val="005D28F4"/>
    <w:rsid w:val="005D2D69"/>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20"/>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699"/>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1C36"/>
    <w:rsid w:val="00602912"/>
    <w:rsid w:val="00602CF0"/>
    <w:rsid w:val="00603130"/>
    <w:rsid w:val="00603223"/>
    <w:rsid w:val="00603318"/>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49B"/>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69E"/>
    <w:rsid w:val="00642908"/>
    <w:rsid w:val="00642916"/>
    <w:rsid w:val="00642A6C"/>
    <w:rsid w:val="00643824"/>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95B"/>
    <w:rsid w:val="00676B5E"/>
    <w:rsid w:val="00677237"/>
    <w:rsid w:val="006774E9"/>
    <w:rsid w:val="00677CDF"/>
    <w:rsid w:val="00677D6B"/>
    <w:rsid w:val="00677FDC"/>
    <w:rsid w:val="00680374"/>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3EC9"/>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2B9"/>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417"/>
    <w:rsid w:val="006D477B"/>
    <w:rsid w:val="006D4E63"/>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563"/>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A40"/>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3FD1"/>
    <w:rsid w:val="007643AD"/>
    <w:rsid w:val="00764768"/>
    <w:rsid w:val="0076487E"/>
    <w:rsid w:val="00764E46"/>
    <w:rsid w:val="00764F03"/>
    <w:rsid w:val="007653D9"/>
    <w:rsid w:val="007656B4"/>
    <w:rsid w:val="0076589E"/>
    <w:rsid w:val="00765C59"/>
    <w:rsid w:val="00765D06"/>
    <w:rsid w:val="00765F12"/>
    <w:rsid w:val="007660AB"/>
    <w:rsid w:val="0076761A"/>
    <w:rsid w:val="00767AAB"/>
    <w:rsid w:val="00770760"/>
    <w:rsid w:val="00770BE0"/>
    <w:rsid w:val="007712BE"/>
    <w:rsid w:val="007714FD"/>
    <w:rsid w:val="0077165B"/>
    <w:rsid w:val="0077184B"/>
    <w:rsid w:val="00772117"/>
    <w:rsid w:val="0077265B"/>
    <w:rsid w:val="0077267B"/>
    <w:rsid w:val="00773405"/>
    <w:rsid w:val="0077345E"/>
    <w:rsid w:val="007734DF"/>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750"/>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1EDA"/>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E5"/>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07E32"/>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4CEE"/>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2FF6"/>
    <w:rsid w:val="0083310C"/>
    <w:rsid w:val="00833F69"/>
    <w:rsid w:val="008340A8"/>
    <w:rsid w:val="0083410C"/>
    <w:rsid w:val="00834487"/>
    <w:rsid w:val="008347DB"/>
    <w:rsid w:val="0083494F"/>
    <w:rsid w:val="00834D64"/>
    <w:rsid w:val="00835928"/>
    <w:rsid w:val="00835B00"/>
    <w:rsid w:val="00835C3D"/>
    <w:rsid w:val="00835EFA"/>
    <w:rsid w:val="00836344"/>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1C2"/>
    <w:rsid w:val="0084221A"/>
    <w:rsid w:val="008422DC"/>
    <w:rsid w:val="008425E0"/>
    <w:rsid w:val="008425F8"/>
    <w:rsid w:val="00842DBF"/>
    <w:rsid w:val="00842EE0"/>
    <w:rsid w:val="0084373F"/>
    <w:rsid w:val="00844057"/>
    <w:rsid w:val="00844420"/>
    <w:rsid w:val="00844618"/>
    <w:rsid w:val="0084468B"/>
    <w:rsid w:val="0084489B"/>
    <w:rsid w:val="008449EA"/>
    <w:rsid w:val="00845259"/>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6FED"/>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0B7"/>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3C88"/>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2329"/>
    <w:rsid w:val="008C398B"/>
    <w:rsid w:val="008C3A19"/>
    <w:rsid w:val="008C4939"/>
    <w:rsid w:val="008C4952"/>
    <w:rsid w:val="008C4DDD"/>
    <w:rsid w:val="008C5644"/>
    <w:rsid w:val="008C6707"/>
    <w:rsid w:val="008C6A09"/>
    <w:rsid w:val="008C6CA7"/>
    <w:rsid w:val="008C6CDE"/>
    <w:rsid w:val="008C79F0"/>
    <w:rsid w:val="008C7FAE"/>
    <w:rsid w:val="008D02C2"/>
    <w:rsid w:val="008D0444"/>
    <w:rsid w:val="008D13C8"/>
    <w:rsid w:val="008D14D0"/>
    <w:rsid w:val="008D14DA"/>
    <w:rsid w:val="008D199B"/>
    <w:rsid w:val="008D1F4F"/>
    <w:rsid w:val="008D208B"/>
    <w:rsid w:val="008D2494"/>
    <w:rsid w:val="008D24AA"/>
    <w:rsid w:val="008D2736"/>
    <w:rsid w:val="008D2B9A"/>
    <w:rsid w:val="008D2C78"/>
    <w:rsid w:val="008D2CB4"/>
    <w:rsid w:val="008D3D7E"/>
    <w:rsid w:val="008D4843"/>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9FC"/>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2C3A"/>
    <w:rsid w:val="009331BA"/>
    <w:rsid w:val="0093329E"/>
    <w:rsid w:val="00933840"/>
    <w:rsid w:val="009338AA"/>
    <w:rsid w:val="00933FD4"/>
    <w:rsid w:val="00934449"/>
    <w:rsid w:val="009346E0"/>
    <w:rsid w:val="009350A7"/>
    <w:rsid w:val="00935CF6"/>
    <w:rsid w:val="0093615C"/>
    <w:rsid w:val="00936178"/>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55F"/>
    <w:rsid w:val="009456BF"/>
    <w:rsid w:val="00945C25"/>
    <w:rsid w:val="00945D97"/>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8B6"/>
    <w:rsid w:val="00955E6F"/>
    <w:rsid w:val="00956791"/>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E39"/>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AD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002"/>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A65"/>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2E8C"/>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64E"/>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B68"/>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0DE"/>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0F5F"/>
    <w:rsid w:val="00AB11AD"/>
    <w:rsid w:val="00AB147F"/>
    <w:rsid w:val="00AB1526"/>
    <w:rsid w:val="00AB19F0"/>
    <w:rsid w:val="00AB19FE"/>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300"/>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B54"/>
    <w:rsid w:val="00AF4D09"/>
    <w:rsid w:val="00AF4D61"/>
    <w:rsid w:val="00AF5447"/>
    <w:rsid w:val="00AF56A4"/>
    <w:rsid w:val="00AF5C73"/>
    <w:rsid w:val="00AF5F39"/>
    <w:rsid w:val="00AF615B"/>
    <w:rsid w:val="00AF6169"/>
    <w:rsid w:val="00AF6645"/>
    <w:rsid w:val="00AF67B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1E96"/>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52D"/>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3539"/>
    <w:rsid w:val="00B64848"/>
    <w:rsid w:val="00B64D1E"/>
    <w:rsid w:val="00B654B0"/>
    <w:rsid w:val="00B656D6"/>
    <w:rsid w:val="00B657E2"/>
    <w:rsid w:val="00B65997"/>
    <w:rsid w:val="00B65A13"/>
    <w:rsid w:val="00B65BAE"/>
    <w:rsid w:val="00B661F0"/>
    <w:rsid w:val="00B6663B"/>
    <w:rsid w:val="00B66C2C"/>
    <w:rsid w:val="00B66CAC"/>
    <w:rsid w:val="00B671A9"/>
    <w:rsid w:val="00B67309"/>
    <w:rsid w:val="00B6792E"/>
    <w:rsid w:val="00B70081"/>
    <w:rsid w:val="00B702C8"/>
    <w:rsid w:val="00B7032F"/>
    <w:rsid w:val="00B70423"/>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4A08"/>
    <w:rsid w:val="00BB50DB"/>
    <w:rsid w:val="00BB57AF"/>
    <w:rsid w:val="00BB5B8E"/>
    <w:rsid w:val="00BB5FDB"/>
    <w:rsid w:val="00BB64C4"/>
    <w:rsid w:val="00BB662E"/>
    <w:rsid w:val="00BB6AE7"/>
    <w:rsid w:val="00BB7A36"/>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576B"/>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946"/>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593"/>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349"/>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5F"/>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B83"/>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78F"/>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3E47"/>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09D"/>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0D2"/>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304"/>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5B6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4824"/>
    <w:rsid w:val="00D85785"/>
    <w:rsid w:val="00D860F2"/>
    <w:rsid w:val="00D866F5"/>
    <w:rsid w:val="00D86EE6"/>
    <w:rsid w:val="00D87674"/>
    <w:rsid w:val="00D90232"/>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08"/>
    <w:rsid w:val="00DB7552"/>
    <w:rsid w:val="00DB7A63"/>
    <w:rsid w:val="00DB7F67"/>
    <w:rsid w:val="00DC0436"/>
    <w:rsid w:val="00DC044D"/>
    <w:rsid w:val="00DC094A"/>
    <w:rsid w:val="00DC0D95"/>
    <w:rsid w:val="00DC0DD6"/>
    <w:rsid w:val="00DC1702"/>
    <w:rsid w:val="00DC2D36"/>
    <w:rsid w:val="00DC3347"/>
    <w:rsid w:val="00DC349E"/>
    <w:rsid w:val="00DC3B3B"/>
    <w:rsid w:val="00DC3D00"/>
    <w:rsid w:val="00DC4FFD"/>
    <w:rsid w:val="00DC54D3"/>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2DC7"/>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2E7"/>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A2D"/>
    <w:rsid w:val="00DE5783"/>
    <w:rsid w:val="00DE5C3E"/>
    <w:rsid w:val="00DE5D72"/>
    <w:rsid w:val="00DE6D81"/>
    <w:rsid w:val="00DE6F22"/>
    <w:rsid w:val="00DE6FEB"/>
    <w:rsid w:val="00DE7279"/>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AE6"/>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E0F"/>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27FF"/>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62A"/>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CCF"/>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A6"/>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245"/>
    <w:rsid w:val="00EB75E9"/>
    <w:rsid w:val="00EB78F4"/>
    <w:rsid w:val="00EC01C8"/>
    <w:rsid w:val="00EC09E3"/>
    <w:rsid w:val="00EC0AF2"/>
    <w:rsid w:val="00EC1808"/>
    <w:rsid w:val="00EC1A53"/>
    <w:rsid w:val="00EC1A68"/>
    <w:rsid w:val="00EC1C74"/>
    <w:rsid w:val="00EC1E62"/>
    <w:rsid w:val="00EC2790"/>
    <w:rsid w:val="00EC2A17"/>
    <w:rsid w:val="00EC37FF"/>
    <w:rsid w:val="00EC3A41"/>
    <w:rsid w:val="00EC3A4F"/>
    <w:rsid w:val="00EC3C60"/>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6D1"/>
    <w:rsid w:val="00ED39C2"/>
    <w:rsid w:val="00ED3DEB"/>
    <w:rsid w:val="00ED3E73"/>
    <w:rsid w:val="00ED3EEE"/>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A70"/>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3F5"/>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06BD"/>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8E4"/>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828"/>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79E"/>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25"/>
    <w:rsid w:val="00FC7CBB"/>
    <w:rsid w:val="00FC7F4A"/>
    <w:rsid w:val="00FD027B"/>
    <w:rsid w:val="00FD0355"/>
    <w:rsid w:val="00FD05D7"/>
    <w:rsid w:val="00FD0C94"/>
    <w:rsid w:val="00FD1223"/>
    <w:rsid w:val="00FD2020"/>
    <w:rsid w:val="00FD22D7"/>
    <w:rsid w:val="00FD272D"/>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0F5DEC"/>
    <w:rsid w:val="01264E3F"/>
    <w:rsid w:val="012D6E52"/>
    <w:rsid w:val="013112DA"/>
    <w:rsid w:val="01393285"/>
    <w:rsid w:val="013F3581"/>
    <w:rsid w:val="014C298A"/>
    <w:rsid w:val="01520502"/>
    <w:rsid w:val="01546DB6"/>
    <w:rsid w:val="015E6A45"/>
    <w:rsid w:val="01623DF4"/>
    <w:rsid w:val="01691528"/>
    <w:rsid w:val="01B54795"/>
    <w:rsid w:val="01B82E19"/>
    <w:rsid w:val="01D00F53"/>
    <w:rsid w:val="01D33DB3"/>
    <w:rsid w:val="01D73285"/>
    <w:rsid w:val="01DC6F4A"/>
    <w:rsid w:val="01E376C5"/>
    <w:rsid w:val="01F93655"/>
    <w:rsid w:val="02020AE4"/>
    <w:rsid w:val="02207E72"/>
    <w:rsid w:val="02541516"/>
    <w:rsid w:val="02587224"/>
    <w:rsid w:val="025F1C33"/>
    <w:rsid w:val="026830A9"/>
    <w:rsid w:val="026C2A5A"/>
    <w:rsid w:val="028048A7"/>
    <w:rsid w:val="0291791E"/>
    <w:rsid w:val="02981CD7"/>
    <w:rsid w:val="02E464D1"/>
    <w:rsid w:val="02E8015E"/>
    <w:rsid w:val="02EB1A31"/>
    <w:rsid w:val="0306050F"/>
    <w:rsid w:val="031C1926"/>
    <w:rsid w:val="031D7961"/>
    <w:rsid w:val="034D2370"/>
    <w:rsid w:val="035720F6"/>
    <w:rsid w:val="03646B0B"/>
    <w:rsid w:val="038550DA"/>
    <w:rsid w:val="03AA45A0"/>
    <w:rsid w:val="03F01C6E"/>
    <w:rsid w:val="03F27F94"/>
    <w:rsid w:val="03F816B2"/>
    <w:rsid w:val="040A516D"/>
    <w:rsid w:val="040E4833"/>
    <w:rsid w:val="041A3ED8"/>
    <w:rsid w:val="041A6F20"/>
    <w:rsid w:val="043C4C0D"/>
    <w:rsid w:val="04402F40"/>
    <w:rsid w:val="04447C19"/>
    <w:rsid w:val="044910FD"/>
    <w:rsid w:val="044F35E8"/>
    <w:rsid w:val="045433FD"/>
    <w:rsid w:val="0469222B"/>
    <w:rsid w:val="046A0E23"/>
    <w:rsid w:val="0474547F"/>
    <w:rsid w:val="04924A97"/>
    <w:rsid w:val="049A0A3E"/>
    <w:rsid w:val="049A7783"/>
    <w:rsid w:val="04A5443E"/>
    <w:rsid w:val="04AC39E4"/>
    <w:rsid w:val="04AE48C1"/>
    <w:rsid w:val="04C4110B"/>
    <w:rsid w:val="04CA086A"/>
    <w:rsid w:val="04E45140"/>
    <w:rsid w:val="04E954F9"/>
    <w:rsid w:val="0524605D"/>
    <w:rsid w:val="0526137A"/>
    <w:rsid w:val="0548612D"/>
    <w:rsid w:val="054E445C"/>
    <w:rsid w:val="055127F7"/>
    <w:rsid w:val="05647838"/>
    <w:rsid w:val="0598640F"/>
    <w:rsid w:val="05A305F1"/>
    <w:rsid w:val="05BA5328"/>
    <w:rsid w:val="05BD3584"/>
    <w:rsid w:val="05CF4C42"/>
    <w:rsid w:val="05D06065"/>
    <w:rsid w:val="05FB128B"/>
    <w:rsid w:val="060D6F9C"/>
    <w:rsid w:val="060F2F42"/>
    <w:rsid w:val="06173555"/>
    <w:rsid w:val="062F4570"/>
    <w:rsid w:val="06515F68"/>
    <w:rsid w:val="065546F2"/>
    <w:rsid w:val="065E5BE3"/>
    <w:rsid w:val="06753ED4"/>
    <w:rsid w:val="06776BF9"/>
    <w:rsid w:val="067B76C8"/>
    <w:rsid w:val="068532CE"/>
    <w:rsid w:val="0690732E"/>
    <w:rsid w:val="069E78BC"/>
    <w:rsid w:val="06A62E65"/>
    <w:rsid w:val="06B327D1"/>
    <w:rsid w:val="06BA69A6"/>
    <w:rsid w:val="06BD4E39"/>
    <w:rsid w:val="06C01511"/>
    <w:rsid w:val="06D767B9"/>
    <w:rsid w:val="06F82C32"/>
    <w:rsid w:val="06FC24C7"/>
    <w:rsid w:val="06FC6964"/>
    <w:rsid w:val="07317300"/>
    <w:rsid w:val="07411510"/>
    <w:rsid w:val="07604F5E"/>
    <w:rsid w:val="077350E5"/>
    <w:rsid w:val="07811C6E"/>
    <w:rsid w:val="07903D72"/>
    <w:rsid w:val="07B17241"/>
    <w:rsid w:val="07D52D8D"/>
    <w:rsid w:val="07E64F02"/>
    <w:rsid w:val="07E66F52"/>
    <w:rsid w:val="07E7048F"/>
    <w:rsid w:val="081E58D8"/>
    <w:rsid w:val="0830791C"/>
    <w:rsid w:val="08402E48"/>
    <w:rsid w:val="084101E3"/>
    <w:rsid w:val="08436133"/>
    <w:rsid w:val="086934C0"/>
    <w:rsid w:val="08697669"/>
    <w:rsid w:val="086B53B3"/>
    <w:rsid w:val="08906322"/>
    <w:rsid w:val="089A4BE3"/>
    <w:rsid w:val="08B30835"/>
    <w:rsid w:val="08BA5D07"/>
    <w:rsid w:val="08C44B33"/>
    <w:rsid w:val="08D10DD0"/>
    <w:rsid w:val="08D360D0"/>
    <w:rsid w:val="08F3530B"/>
    <w:rsid w:val="09004DDD"/>
    <w:rsid w:val="090F7F1E"/>
    <w:rsid w:val="09100B07"/>
    <w:rsid w:val="091C3406"/>
    <w:rsid w:val="0966730E"/>
    <w:rsid w:val="099377E2"/>
    <w:rsid w:val="0997279A"/>
    <w:rsid w:val="09983031"/>
    <w:rsid w:val="09A13025"/>
    <w:rsid w:val="09A64982"/>
    <w:rsid w:val="09B0015F"/>
    <w:rsid w:val="09C115E3"/>
    <w:rsid w:val="09C420B9"/>
    <w:rsid w:val="09CA74D8"/>
    <w:rsid w:val="09D23A57"/>
    <w:rsid w:val="09FA3768"/>
    <w:rsid w:val="0A085DE9"/>
    <w:rsid w:val="0A1039CB"/>
    <w:rsid w:val="0A130914"/>
    <w:rsid w:val="0A284254"/>
    <w:rsid w:val="0A345375"/>
    <w:rsid w:val="0A4E5FCD"/>
    <w:rsid w:val="0A583A80"/>
    <w:rsid w:val="0A5A0CCD"/>
    <w:rsid w:val="0A5F6BBB"/>
    <w:rsid w:val="0A8C3290"/>
    <w:rsid w:val="0A905C06"/>
    <w:rsid w:val="0A99506A"/>
    <w:rsid w:val="0AA517FF"/>
    <w:rsid w:val="0AA857CE"/>
    <w:rsid w:val="0ABB577B"/>
    <w:rsid w:val="0ABC34C6"/>
    <w:rsid w:val="0AC84718"/>
    <w:rsid w:val="0ACA1770"/>
    <w:rsid w:val="0AE309A8"/>
    <w:rsid w:val="0AE72839"/>
    <w:rsid w:val="0AF67834"/>
    <w:rsid w:val="0AF7124F"/>
    <w:rsid w:val="0AF719EE"/>
    <w:rsid w:val="0B05050D"/>
    <w:rsid w:val="0B1C0ABA"/>
    <w:rsid w:val="0B4D48FC"/>
    <w:rsid w:val="0B4E6FB1"/>
    <w:rsid w:val="0B6F6DE3"/>
    <w:rsid w:val="0B70471D"/>
    <w:rsid w:val="0B894577"/>
    <w:rsid w:val="0B8E2ACF"/>
    <w:rsid w:val="0B9E0B65"/>
    <w:rsid w:val="0BA705CD"/>
    <w:rsid w:val="0BB42C73"/>
    <w:rsid w:val="0BBF0D07"/>
    <w:rsid w:val="0BDF1882"/>
    <w:rsid w:val="0BE45392"/>
    <w:rsid w:val="0BEF5C45"/>
    <w:rsid w:val="0BFD0200"/>
    <w:rsid w:val="0C0E62B5"/>
    <w:rsid w:val="0C107E8F"/>
    <w:rsid w:val="0C1F2FA6"/>
    <w:rsid w:val="0C265C2D"/>
    <w:rsid w:val="0C2819BF"/>
    <w:rsid w:val="0C29592D"/>
    <w:rsid w:val="0C2D2944"/>
    <w:rsid w:val="0C2F1B5A"/>
    <w:rsid w:val="0C3E7D5E"/>
    <w:rsid w:val="0C507F05"/>
    <w:rsid w:val="0C664470"/>
    <w:rsid w:val="0C733D56"/>
    <w:rsid w:val="0C971AB7"/>
    <w:rsid w:val="0C9966F4"/>
    <w:rsid w:val="0CB142C9"/>
    <w:rsid w:val="0CC1154F"/>
    <w:rsid w:val="0CCC39BF"/>
    <w:rsid w:val="0CD43FDA"/>
    <w:rsid w:val="0CE61FBD"/>
    <w:rsid w:val="0CEB0C75"/>
    <w:rsid w:val="0D0052EC"/>
    <w:rsid w:val="0D1937FC"/>
    <w:rsid w:val="0D214367"/>
    <w:rsid w:val="0D405DAA"/>
    <w:rsid w:val="0D9C45A3"/>
    <w:rsid w:val="0DA739A4"/>
    <w:rsid w:val="0DBA2957"/>
    <w:rsid w:val="0E0C3C47"/>
    <w:rsid w:val="0E0F454F"/>
    <w:rsid w:val="0E32706F"/>
    <w:rsid w:val="0E3E528D"/>
    <w:rsid w:val="0E43310E"/>
    <w:rsid w:val="0E454BFC"/>
    <w:rsid w:val="0E547151"/>
    <w:rsid w:val="0E8A405A"/>
    <w:rsid w:val="0E9B77FC"/>
    <w:rsid w:val="0EB519D8"/>
    <w:rsid w:val="0EBC5B62"/>
    <w:rsid w:val="0EC04987"/>
    <w:rsid w:val="0ECB7E0F"/>
    <w:rsid w:val="0ED53E48"/>
    <w:rsid w:val="0EEA209F"/>
    <w:rsid w:val="0EF04E59"/>
    <w:rsid w:val="0EF24AE2"/>
    <w:rsid w:val="0F4D460B"/>
    <w:rsid w:val="0F69239A"/>
    <w:rsid w:val="0F7870CD"/>
    <w:rsid w:val="0F8F2844"/>
    <w:rsid w:val="0FAD6C57"/>
    <w:rsid w:val="0FB24C91"/>
    <w:rsid w:val="0FB644CF"/>
    <w:rsid w:val="0FBC1827"/>
    <w:rsid w:val="0FC83662"/>
    <w:rsid w:val="0FD60E0E"/>
    <w:rsid w:val="0FD96660"/>
    <w:rsid w:val="0FE353A5"/>
    <w:rsid w:val="0FF63DAF"/>
    <w:rsid w:val="10181D33"/>
    <w:rsid w:val="104130A9"/>
    <w:rsid w:val="104453D5"/>
    <w:rsid w:val="10486CFB"/>
    <w:rsid w:val="104A68AD"/>
    <w:rsid w:val="104F3FCB"/>
    <w:rsid w:val="105B78FE"/>
    <w:rsid w:val="105D13C1"/>
    <w:rsid w:val="10681A22"/>
    <w:rsid w:val="10747AC2"/>
    <w:rsid w:val="10837D11"/>
    <w:rsid w:val="10957342"/>
    <w:rsid w:val="10AC0B88"/>
    <w:rsid w:val="10B14313"/>
    <w:rsid w:val="10B1655D"/>
    <w:rsid w:val="10B44F85"/>
    <w:rsid w:val="10B776CF"/>
    <w:rsid w:val="10C9431D"/>
    <w:rsid w:val="10D17210"/>
    <w:rsid w:val="10D317CA"/>
    <w:rsid w:val="10DA279E"/>
    <w:rsid w:val="10DB0B79"/>
    <w:rsid w:val="10E94DAA"/>
    <w:rsid w:val="10F447E4"/>
    <w:rsid w:val="1101457F"/>
    <w:rsid w:val="11083C5A"/>
    <w:rsid w:val="11171606"/>
    <w:rsid w:val="1136212B"/>
    <w:rsid w:val="113D503A"/>
    <w:rsid w:val="114617FE"/>
    <w:rsid w:val="114744B9"/>
    <w:rsid w:val="114804A5"/>
    <w:rsid w:val="115D3B69"/>
    <w:rsid w:val="11683963"/>
    <w:rsid w:val="11694E19"/>
    <w:rsid w:val="11715399"/>
    <w:rsid w:val="117B66E6"/>
    <w:rsid w:val="118107C5"/>
    <w:rsid w:val="11835746"/>
    <w:rsid w:val="11852D3C"/>
    <w:rsid w:val="11945DF3"/>
    <w:rsid w:val="11971A72"/>
    <w:rsid w:val="11AB264B"/>
    <w:rsid w:val="11B0409A"/>
    <w:rsid w:val="11B84058"/>
    <w:rsid w:val="11D824EC"/>
    <w:rsid w:val="11D972EE"/>
    <w:rsid w:val="11DA0DC2"/>
    <w:rsid w:val="11E0057A"/>
    <w:rsid w:val="11E725F5"/>
    <w:rsid w:val="12151C7F"/>
    <w:rsid w:val="12193126"/>
    <w:rsid w:val="12236AEF"/>
    <w:rsid w:val="1234356C"/>
    <w:rsid w:val="12343FC6"/>
    <w:rsid w:val="123922F2"/>
    <w:rsid w:val="1243486B"/>
    <w:rsid w:val="124933C3"/>
    <w:rsid w:val="124E7D6F"/>
    <w:rsid w:val="1278219B"/>
    <w:rsid w:val="128920BD"/>
    <w:rsid w:val="12980B65"/>
    <w:rsid w:val="12A3063F"/>
    <w:rsid w:val="12AD2011"/>
    <w:rsid w:val="12B32938"/>
    <w:rsid w:val="12B55ABD"/>
    <w:rsid w:val="12B61642"/>
    <w:rsid w:val="12BB6307"/>
    <w:rsid w:val="12C42761"/>
    <w:rsid w:val="12DE2E4C"/>
    <w:rsid w:val="12E52CFC"/>
    <w:rsid w:val="12F472F8"/>
    <w:rsid w:val="132B54DD"/>
    <w:rsid w:val="132D02F7"/>
    <w:rsid w:val="133A4E7C"/>
    <w:rsid w:val="133E3A2F"/>
    <w:rsid w:val="13407054"/>
    <w:rsid w:val="1347637A"/>
    <w:rsid w:val="13516F57"/>
    <w:rsid w:val="135365EA"/>
    <w:rsid w:val="13551D60"/>
    <w:rsid w:val="13580386"/>
    <w:rsid w:val="13636AF4"/>
    <w:rsid w:val="137A6815"/>
    <w:rsid w:val="137C5099"/>
    <w:rsid w:val="139172D3"/>
    <w:rsid w:val="13A17E1D"/>
    <w:rsid w:val="13A66F31"/>
    <w:rsid w:val="13A87193"/>
    <w:rsid w:val="13DD10A1"/>
    <w:rsid w:val="140318AF"/>
    <w:rsid w:val="14112A54"/>
    <w:rsid w:val="14175D21"/>
    <w:rsid w:val="14323EFF"/>
    <w:rsid w:val="14336D60"/>
    <w:rsid w:val="143C00F9"/>
    <w:rsid w:val="143F7AF4"/>
    <w:rsid w:val="14664DDF"/>
    <w:rsid w:val="146954B5"/>
    <w:rsid w:val="146F1C00"/>
    <w:rsid w:val="14975838"/>
    <w:rsid w:val="1498095A"/>
    <w:rsid w:val="149D3EDB"/>
    <w:rsid w:val="14B776FB"/>
    <w:rsid w:val="14BA0771"/>
    <w:rsid w:val="14CE3B3D"/>
    <w:rsid w:val="14D35D9E"/>
    <w:rsid w:val="14D41073"/>
    <w:rsid w:val="14DE04F6"/>
    <w:rsid w:val="14F20904"/>
    <w:rsid w:val="14F55286"/>
    <w:rsid w:val="14F56013"/>
    <w:rsid w:val="14F91732"/>
    <w:rsid w:val="150416B2"/>
    <w:rsid w:val="15170AD1"/>
    <w:rsid w:val="1518098B"/>
    <w:rsid w:val="151C24B5"/>
    <w:rsid w:val="151F7692"/>
    <w:rsid w:val="15304BF0"/>
    <w:rsid w:val="15592079"/>
    <w:rsid w:val="155E03AB"/>
    <w:rsid w:val="15846D47"/>
    <w:rsid w:val="158E16A0"/>
    <w:rsid w:val="15AF0067"/>
    <w:rsid w:val="15B522FC"/>
    <w:rsid w:val="15B637C1"/>
    <w:rsid w:val="15B916AF"/>
    <w:rsid w:val="15C7650E"/>
    <w:rsid w:val="15CA382F"/>
    <w:rsid w:val="15CB01DE"/>
    <w:rsid w:val="15E36279"/>
    <w:rsid w:val="15E3799C"/>
    <w:rsid w:val="15F35450"/>
    <w:rsid w:val="15F77442"/>
    <w:rsid w:val="16053F83"/>
    <w:rsid w:val="16074AF7"/>
    <w:rsid w:val="162C2F84"/>
    <w:rsid w:val="16405D45"/>
    <w:rsid w:val="16682041"/>
    <w:rsid w:val="167B45E7"/>
    <w:rsid w:val="167F2B7D"/>
    <w:rsid w:val="168A02C6"/>
    <w:rsid w:val="169C3739"/>
    <w:rsid w:val="169F3432"/>
    <w:rsid w:val="16D12DCF"/>
    <w:rsid w:val="16F67C6D"/>
    <w:rsid w:val="16F86361"/>
    <w:rsid w:val="17042A0F"/>
    <w:rsid w:val="17051DEF"/>
    <w:rsid w:val="170C14B3"/>
    <w:rsid w:val="170D2CF2"/>
    <w:rsid w:val="17111A55"/>
    <w:rsid w:val="17111CDE"/>
    <w:rsid w:val="171877AE"/>
    <w:rsid w:val="172E1335"/>
    <w:rsid w:val="17360D5D"/>
    <w:rsid w:val="173D405C"/>
    <w:rsid w:val="17613F76"/>
    <w:rsid w:val="1768135A"/>
    <w:rsid w:val="17717B70"/>
    <w:rsid w:val="179E243C"/>
    <w:rsid w:val="17C314E1"/>
    <w:rsid w:val="17C3401C"/>
    <w:rsid w:val="17C816D4"/>
    <w:rsid w:val="17C86819"/>
    <w:rsid w:val="17CB4230"/>
    <w:rsid w:val="17D42C03"/>
    <w:rsid w:val="17E04D27"/>
    <w:rsid w:val="17E93584"/>
    <w:rsid w:val="17FB7EEF"/>
    <w:rsid w:val="181A0D22"/>
    <w:rsid w:val="182077BA"/>
    <w:rsid w:val="182B526F"/>
    <w:rsid w:val="1837120D"/>
    <w:rsid w:val="183A79C6"/>
    <w:rsid w:val="183E121E"/>
    <w:rsid w:val="18665DEA"/>
    <w:rsid w:val="188B2739"/>
    <w:rsid w:val="18AB28C3"/>
    <w:rsid w:val="18D338BF"/>
    <w:rsid w:val="18D441AE"/>
    <w:rsid w:val="18E55A46"/>
    <w:rsid w:val="18F23CBE"/>
    <w:rsid w:val="18F2643D"/>
    <w:rsid w:val="19142979"/>
    <w:rsid w:val="19151CCF"/>
    <w:rsid w:val="19302497"/>
    <w:rsid w:val="194509B3"/>
    <w:rsid w:val="195651BA"/>
    <w:rsid w:val="19807A8B"/>
    <w:rsid w:val="198774CC"/>
    <w:rsid w:val="198F45DD"/>
    <w:rsid w:val="19915068"/>
    <w:rsid w:val="19A222EB"/>
    <w:rsid w:val="19B33052"/>
    <w:rsid w:val="19CD1F1F"/>
    <w:rsid w:val="19EA51F2"/>
    <w:rsid w:val="1A0A77CB"/>
    <w:rsid w:val="1A38028B"/>
    <w:rsid w:val="1A3A3361"/>
    <w:rsid w:val="1A630E72"/>
    <w:rsid w:val="1A8F6291"/>
    <w:rsid w:val="1AA26902"/>
    <w:rsid w:val="1AAA162B"/>
    <w:rsid w:val="1AB00207"/>
    <w:rsid w:val="1ABE7D37"/>
    <w:rsid w:val="1AC1475C"/>
    <w:rsid w:val="1AC349EC"/>
    <w:rsid w:val="1ACB1123"/>
    <w:rsid w:val="1ACB763A"/>
    <w:rsid w:val="1AE156DF"/>
    <w:rsid w:val="1AEA5F9F"/>
    <w:rsid w:val="1B0B5771"/>
    <w:rsid w:val="1B1B27AF"/>
    <w:rsid w:val="1B1C721E"/>
    <w:rsid w:val="1B49314C"/>
    <w:rsid w:val="1B5A46B2"/>
    <w:rsid w:val="1B603C40"/>
    <w:rsid w:val="1B6E5CF6"/>
    <w:rsid w:val="1B8A1B75"/>
    <w:rsid w:val="1B9962E4"/>
    <w:rsid w:val="1BAA0B6E"/>
    <w:rsid w:val="1BAD0C42"/>
    <w:rsid w:val="1BAF614E"/>
    <w:rsid w:val="1BC97CEF"/>
    <w:rsid w:val="1BCE12C8"/>
    <w:rsid w:val="1BD2234E"/>
    <w:rsid w:val="1BD26B49"/>
    <w:rsid w:val="1BE34E5A"/>
    <w:rsid w:val="1BE642DE"/>
    <w:rsid w:val="1C064126"/>
    <w:rsid w:val="1C0B132B"/>
    <w:rsid w:val="1C0D60B9"/>
    <w:rsid w:val="1C215368"/>
    <w:rsid w:val="1C2A42D6"/>
    <w:rsid w:val="1C496310"/>
    <w:rsid w:val="1C5B5BA6"/>
    <w:rsid w:val="1C5D4224"/>
    <w:rsid w:val="1C6977F0"/>
    <w:rsid w:val="1C8333DC"/>
    <w:rsid w:val="1C84031E"/>
    <w:rsid w:val="1C8A0BBA"/>
    <w:rsid w:val="1CC7505B"/>
    <w:rsid w:val="1CF4387A"/>
    <w:rsid w:val="1CF457CF"/>
    <w:rsid w:val="1CFB589A"/>
    <w:rsid w:val="1D034716"/>
    <w:rsid w:val="1D07576E"/>
    <w:rsid w:val="1D1719DC"/>
    <w:rsid w:val="1D30736D"/>
    <w:rsid w:val="1D3C0161"/>
    <w:rsid w:val="1D422177"/>
    <w:rsid w:val="1D8207BA"/>
    <w:rsid w:val="1D90388F"/>
    <w:rsid w:val="1DAD6137"/>
    <w:rsid w:val="1E3039E3"/>
    <w:rsid w:val="1E4520D8"/>
    <w:rsid w:val="1E554951"/>
    <w:rsid w:val="1E6D5C0B"/>
    <w:rsid w:val="1EA36749"/>
    <w:rsid w:val="1EAA4610"/>
    <w:rsid w:val="1EB31204"/>
    <w:rsid w:val="1EB33B73"/>
    <w:rsid w:val="1EC252C2"/>
    <w:rsid w:val="1ED1571A"/>
    <w:rsid w:val="1ED5007C"/>
    <w:rsid w:val="1ED82AF4"/>
    <w:rsid w:val="1EF65EA1"/>
    <w:rsid w:val="1EFB1085"/>
    <w:rsid w:val="1EFB3072"/>
    <w:rsid w:val="1F2357DD"/>
    <w:rsid w:val="1F2D6606"/>
    <w:rsid w:val="1F3B60E9"/>
    <w:rsid w:val="1F4737BB"/>
    <w:rsid w:val="1F5F6A1B"/>
    <w:rsid w:val="1F7F1019"/>
    <w:rsid w:val="1F9328A4"/>
    <w:rsid w:val="1F9675F9"/>
    <w:rsid w:val="1FAE4BDC"/>
    <w:rsid w:val="1FBF2091"/>
    <w:rsid w:val="1FEC2D1A"/>
    <w:rsid w:val="1FF037A6"/>
    <w:rsid w:val="1FF10563"/>
    <w:rsid w:val="1FF75679"/>
    <w:rsid w:val="1FFA2E6A"/>
    <w:rsid w:val="200D128C"/>
    <w:rsid w:val="202300F8"/>
    <w:rsid w:val="20302DEE"/>
    <w:rsid w:val="205516BE"/>
    <w:rsid w:val="20564DCD"/>
    <w:rsid w:val="20623E6F"/>
    <w:rsid w:val="206836CC"/>
    <w:rsid w:val="20731C3B"/>
    <w:rsid w:val="208166FD"/>
    <w:rsid w:val="208F7F03"/>
    <w:rsid w:val="20924364"/>
    <w:rsid w:val="209959DD"/>
    <w:rsid w:val="209E0CEA"/>
    <w:rsid w:val="20C305DA"/>
    <w:rsid w:val="20CC28F4"/>
    <w:rsid w:val="20E53CD4"/>
    <w:rsid w:val="210C4400"/>
    <w:rsid w:val="210F1BFC"/>
    <w:rsid w:val="2142448C"/>
    <w:rsid w:val="21450AD7"/>
    <w:rsid w:val="2159526B"/>
    <w:rsid w:val="2162361E"/>
    <w:rsid w:val="21670864"/>
    <w:rsid w:val="216D33DF"/>
    <w:rsid w:val="21736614"/>
    <w:rsid w:val="218074A6"/>
    <w:rsid w:val="21903E83"/>
    <w:rsid w:val="2194377E"/>
    <w:rsid w:val="21AA58B2"/>
    <w:rsid w:val="21CA5739"/>
    <w:rsid w:val="21D16B1F"/>
    <w:rsid w:val="21D21E52"/>
    <w:rsid w:val="21E23CAE"/>
    <w:rsid w:val="21E82E9B"/>
    <w:rsid w:val="21F25746"/>
    <w:rsid w:val="22126D3F"/>
    <w:rsid w:val="22291576"/>
    <w:rsid w:val="22297C38"/>
    <w:rsid w:val="223559D1"/>
    <w:rsid w:val="224328B1"/>
    <w:rsid w:val="225C1DC1"/>
    <w:rsid w:val="227B4B61"/>
    <w:rsid w:val="22924CFF"/>
    <w:rsid w:val="22A129F3"/>
    <w:rsid w:val="22B3324D"/>
    <w:rsid w:val="22B94F9F"/>
    <w:rsid w:val="22D647F5"/>
    <w:rsid w:val="22D812D1"/>
    <w:rsid w:val="22E754FB"/>
    <w:rsid w:val="22F1676A"/>
    <w:rsid w:val="230317E8"/>
    <w:rsid w:val="232655AC"/>
    <w:rsid w:val="233C1AAA"/>
    <w:rsid w:val="234353F0"/>
    <w:rsid w:val="2347785B"/>
    <w:rsid w:val="235E18C3"/>
    <w:rsid w:val="2371508E"/>
    <w:rsid w:val="237960DC"/>
    <w:rsid w:val="237D7DB7"/>
    <w:rsid w:val="238C5714"/>
    <w:rsid w:val="23A15217"/>
    <w:rsid w:val="23AD60D7"/>
    <w:rsid w:val="23BA4644"/>
    <w:rsid w:val="23C3784C"/>
    <w:rsid w:val="23E915DC"/>
    <w:rsid w:val="24173FA2"/>
    <w:rsid w:val="242521B0"/>
    <w:rsid w:val="24282C00"/>
    <w:rsid w:val="245668B7"/>
    <w:rsid w:val="245743B5"/>
    <w:rsid w:val="247513E0"/>
    <w:rsid w:val="24891C77"/>
    <w:rsid w:val="248F1AB3"/>
    <w:rsid w:val="24906FE4"/>
    <w:rsid w:val="24A327C2"/>
    <w:rsid w:val="24C43B66"/>
    <w:rsid w:val="24CD4542"/>
    <w:rsid w:val="24D96917"/>
    <w:rsid w:val="24E12EB4"/>
    <w:rsid w:val="24FE280B"/>
    <w:rsid w:val="25292229"/>
    <w:rsid w:val="25390BF3"/>
    <w:rsid w:val="254174D0"/>
    <w:rsid w:val="254D297C"/>
    <w:rsid w:val="255E7151"/>
    <w:rsid w:val="256D5CE7"/>
    <w:rsid w:val="257440D9"/>
    <w:rsid w:val="258029C2"/>
    <w:rsid w:val="25933989"/>
    <w:rsid w:val="25B43DEF"/>
    <w:rsid w:val="25B81417"/>
    <w:rsid w:val="25BB704A"/>
    <w:rsid w:val="25BF64F7"/>
    <w:rsid w:val="25C23B70"/>
    <w:rsid w:val="25C7306A"/>
    <w:rsid w:val="25E1361F"/>
    <w:rsid w:val="25ED64AF"/>
    <w:rsid w:val="25FB3C17"/>
    <w:rsid w:val="25FE407C"/>
    <w:rsid w:val="25FF5910"/>
    <w:rsid w:val="26095AAE"/>
    <w:rsid w:val="262352D0"/>
    <w:rsid w:val="263660E8"/>
    <w:rsid w:val="263A27E7"/>
    <w:rsid w:val="263B675A"/>
    <w:rsid w:val="26434C04"/>
    <w:rsid w:val="2643689B"/>
    <w:rsid w:val="26552E25"/>
    <w:rsid w:val="265C4782"/>
    <w:rsid w:val="2665221D"/>
    <w:rsid w:val="26834E5C"/>
    <w:rsid w:val="26894387"/>
    <w:rsid w:val="26925E46"/>
    <w:rsid w:val="2699561B"/>
    <w:rsid w:val="26C832A6"/>
    <w:rsid w:val="26C86BBA"/>
    <w:rsid w:val="26D003B8"/>
    <w:rsid w:val="26D4632B"/>
    <w:rsid w:val="26D9054A"/>
    <w:rsid w:val="26E33975"/>
    <w:rsid w:val="26EB466B"/>
    <w:rsid w:val="26F00518"/>
    <w:rsid w:val="271467B1"/>
    <w:rsid w:val="272C1372"/>
    <w:rsid w:val="2745377C"/>
    <w:rsid w:val="2747785B"/>
    <w:rsid w:val="275470A4"/>
    <w:rsid w:val="275B2345"/>
    <w:rsid w:val="27680152"/>
    <w:rsid w:val="279705A3"/>
    <w:rsid w:val="27980AF5"/>
    <w:rsid w:val="279E5401"/>
    <w:rsid w:val="27A74090"/>
    <w:rsid w:val="27B83C97"/>
    <w:rsid w:val="27C759A5"/>
    <w:rsid w:val="27CA3D1A"/>
    <w:rsid w:val="27D46199"/>
    <w:rsid w:val="27E042EC"/>
    <w:rsid w:val="27F70F43"/>
    <w:rsid w:val="2800545B"/>
    <w:rsid w:val="281C0266"/>
    <w:rsid w:val="282A1C25"/>
    <w:rsid w:val="283829FE"/>
    <w:rsid w:val="283E7E95"/>
    <w:rsid w:val="28425FD1"/>
    <w:rsid w:val="28462FDE"/>
    <w:rsid w:val="284934BD"/>
    <w:rsid w:val="2853625E"/>
    <w:rsid w:val="28562924"/>
    <w:rsid w:val="2859014D"/>
    <w:rsid w:val="28650795"/>
    <w:rsid w:val="28664EF0"/>
    <w:rsid w:val="286A1444"/>
    <w:rsid w:val="28721EE9"/>
    <w:rsid w:val="287434AF"/>
    <w:rsid w:val="28840AAD"/>
    <w:rsid w:val="28954ED3"/>
    <w:rsid w:val="28B52071"/>
    <w:rsid w:val="28C82643"/>
    <w:rsid w:val="28C84E6C"/>
    <w:rsid w:val="28CB50BA"/>
    <w:rsid w:val="292D2052"/>
    <w:rsid w:val="294551CD"/>
    <w:rsid w:val="294A6012"/>
    <w:rsid w:val="2970613C"/>
    <w:rsid w:val="297D4D9D"/>
    <w:rsid w:val="29937C67"/>
    <w:rsid w:val="29941922"/>
    <w:rsid w:val="29941C1E"/>
    <w:rsid w:val="299B6A65"/>
    <w:rsid w:val="29AB5677"/>
    <w:rsid w:val="29B83975"/>
    <w:rsid w:val="29B975F3"/>
    <w:rsid w:val="29C36304"/>
    <w:rsid w:val="29D323EE"/>
    <w:rsid w:val="29E84436"/>
    <w:rsid w:val="2A0E2022"/>
    <w:rsid w:val="2A2B3586"/>
    <w:rsid w:val="2A5657DC"/>
    <w:rsid w:val="2A57432D"/>
    <w:rsid w:val="2A95478F"/>
    <w:rsid w:val="2A9C08F5"/>
    <w:rsid w:val="2ACB723C"/>
    <w:rsid w:val="2AD56754"/>
    <w:rsid w:val="2AD97AEA"/>
    <w:rsid w:val="2ADA009F"/>
    <w:rsid w:val="2AE63669"/>
    <w:rsid w:val="2AEB310F"/>
    <w:rsid w:val="2AF658D4"/>
    <w:rsid w:val="2AFF7F83"/>
    <w:rsid w:val="2B0428DA"/>
    <w:rsid w:val="2B0B6F2D"/>
    <w:rsid w:val="2B127E2E"/>
    <w:rsid w:val="2B243955"/>
    <w:rsid w:val="2B253735"/>
    <w:rsid w:val="2B34228A"/>
    <w:rsid w:val="2B3D17D9"/>
    <w:rsid w:val="2B457D8D"/>
    <w:rsid w:val="2B467E7E"/>
    <w:rsid w:val="2B562078"/>
    <w:rsid w:val="2B582DF2"/>
    <w:rsid w:val="2B657E42"/>
    <w:rsid w:val="2B713C99"/>
    <w:rsid w:val="2B770157"/>
    <w:rsid w:val="2BA93293"/>
    <w:rsid w:val="2BAB7BFA"/>
    <w:rsid w:val="2BB52FB9"/>
    <w:rsid w:val="2BB92FE6"/>
    <w:rsid w:val="2BBD31DA"/>
    <w:rsid w:val="2BC44501"/>
    <w:rsid w:val="2BE25CE4"/>
    <w:rsid w:val="2BF03FBB"/>
    <w:rsid w:val="2C1C6295"/>
    <w:rsid w:val="2C242FD8"/>
    <w:rsid w:val="2C4D417F"/>
    <w:rsid w:val="2C4F40DF"/>
    <w:rsid w:val="2C573138"/>
    <w:rsid w:val="2C5D3FA3"/>
    <w:rsid w:val="2C693C27"/>
    <w:rsid w:val="2C6A52B7"/>
    <w:rsid w:val="2C7A268E"/>
    <w:rsid w:val="2C81220C"/>
    <w:rsid w:val="2C8533C9"/>
    <w:rsid w:val="2C9178DD"/>
    <w:rsid w:val="2CA658E2"/>
    <w:rsid w:val="2CAC3DD7"/>
    <w:rsid w:val="2CB6466F"/>
    <w:rsid w:val="2CD00D1E"/>
    <w:rsid w:val="2CD53CB7"/>
    <w:rsid w:val="2CE627FA"/>
    <w:rsid w:val="2CF537F0"/>
    <w:rsid w:val="2CF960C1"/>
    <w:rsid w:val="2D007642"/>
    <w:rsid w:val="2D093C9F"/>
    <w:rsid w:val="2D116A54"/>
    <w:rsid w:val="2D137917"/>
    <w:rsid w:val="2D3248AD"/>
    <w:rsid w:val="2D3B7916"/>
    <w:rsid w:val="2D3C3CD7"/>
    <w:rsid w:val="2D3F3C6B"/>
    <w:rsid w:val="2D481513"/>
    <w:rsid w:val="2D6308F7"/>
    <w:rsid w:val="2D734147"/>
    <w:rsid w:val="2DAD31B5"/>
    <w:rsid w:val="2DB600C3"/>
    <w:rsid w:val="2DC4704C"/>
    <w:rsid w:val="2DD87EE1"/>
    <w:rsid w:val="2DDF0537"/>
    <w:rsid w:val="2DE87A40"/>
    <w:rsid w:val="2DE94B25"/>
    <w:rsid w:val="2DEB10F4"/>
    <w:rsid w:val="2E15347E"/>
    <w:rsid w:val="2E173F56"/>
    <w:rsid w:val="2E29079C"/>
    <w:rsid w:val="2E3176EA"/>
    <w:rsid w:val="2E337718"/>
    <w:rsid w:val="2E48670E"/>
    <w:rsid w:val="2E4F3471"/>
    <w:rsid w:val="2E5136AC"/>
    <w:rsid w:val="2E6637FF"/>
    <w:rsid w:val="2E97162C"/>
    <w:rsid w:val="2EA24C4B"/>
    <w:rsid w:val="2EB82843"/>
    <w:rsid w:val="2ECA45C2"/>
    <w:rsid w:val="2ED85C6D"/>
    <w:rsid w:val="2F021C35"/>
    <w:rsid w:val="2F04069A"/>
    <w:rsid w:val="2F047476"/>
    <w:rsid w:val="2F253BC7"/>
    <w:rsid w:val="2F260163"/>
    <w:rsid w:val="2F341996"/>
    <w:rsid w:val="2F3C148B"/>
    <w:rsid w:val="2F4769CA"/>
    <w:rsid w:val="2F5C48AD"/>
    <w:rsid w:val="2F6231F5"/>
    <w:rsid w:val="2FA06262"/>
    <w:rsid w:val="2FA97745"/>
    <w:rsid w:val="2FAE0E39"/>
    <w:rsid w:val="2FB76EB7"/>
    <w:rsid w:val="2FCA4F0D"/>
    <w:rsid w:val="2FCC6B0C"/>
    <w:rsid w:val="2FD008FD"/>
    <w:rsid w:val="2FEC5770"/>
    <w:rsid w:val="2FF930CF"/>
    <w:rsid w:val="300F788C"/>
    <w:rsid w:val="30153B36"/>
    <w:rsid w:val="30175210"/>
    <w:rsid w:val="302C4F0F"/>
    <w:rsid w:val="3033653A"/>
    <w:rsid w:val="303B52FB"/>
    <w:rsid w:val="303F2AF5"/>
    <w:rsid w:val="3041115F"/>
    <w:rsid w:val="304A4993"/>
    <w:rsid w:val="307A4E17"/>
    <w:rsid w:val="307B757A"/>
    <w:rsid w:val="30895361"/>
    <w:rsid w:val="3099114B"/>
    <w:rsid w:val="30C756BE"/>
    <w:rsid w:val="30CA6F81"/>
    <w:rsid w:val="30CE4746"/>
    <w:rsid w:val="30D46F69"/>
    <w:rsid w:val="30D64227"/>
    <w:rsid w:val="30E6230C"/>
    <w:rsid w:val="30EC4B0C"/>
    <w:rsid w:val="30ED4DE0"/>
    <w:rsid w:val="30ED594E"/>
    <w:rsid w:val="30EE234C"/>
    <w:rsid w:val="30F53179"/>
    <w:rsid w:val="31163901"/>
    <w:rsid w:val="31292709"/>
    <w:rsid w:val="313D50A2"/>
    <w:rsid w:val="3169143F"/>
    <w:rsid w:val="31801027"/>
    <w:rsid w:val="3190731A"/>
    <w:rsid w:val="31B40671"/>
    <w:rsid w:val="31C37B00"/>
    <w:rsid w:val="31C5104B"/>
    <w:rsid w:val="31C7380D"/>
    <w:rsid w:val="31D02D2E"/>
    <w:rsid w:val="31DD059B"/>
    <w:rsid w:val="31ED3D77"/>
    <w:rsid w:val="31F10219"/>
    <w:rsid w:val="320A19F5"/>
    <w:rsid w:val="32115902"/>
    <w:rsid w:val="322778DC"/>
    <w:rsid w:val="323D35EB"/>
    <w:rsid w:val="326E6892"/>
    <w:rsid w:val="32E1581D"/>
    <w:rsid w:val="32F876FF"/>
    <w:rsid w:val="32FE5556"/>
    <w:rsid w:val="332C2B7F"/>
    <w:rsid w:val="332E14A4"/>
    <w:rsid w:val="333B0D93"/>
    <w:rsid w:val="334130CB"/>
    <w:rsid w:val="33425FA9"/>
    <w:rsid w:val="33571800"/>
    <w:rsid w:val="33682310"/>
    <w:rsid w:val="33684FCD"/>
    <w:rsid w:val="33774D25"/>
    <w:rsid w:val="33960164"/>
    <w:rsid w:val="33965837"/>
    <w:rsid w:val="33AA50E6"/>
    <w:rsid w:val="33B43DDB"/>
    <w:rsid w:val="33BE68D9"/>
    <w:rsid w:val="33D67D44"/>
    <w:rsid w:val="33F23949"/>
    <w:rsid w:val="33FD0C15"/>
    <w:rsid w:val="340A1C93"/>
    <w:rsid w:val="34141D5B"/>
    <w:rsid w:val="34205083"/>
    <w:rsid w:val="343015F8"/>
    <w:rsid w:val="34443420"/>
    <w:rsid w:val="34561EE4"/>
    <w:rsid w:val="348C273F"/>
    <w:rsid w:val="349136F6"/>
    <w:rsid w:val="34942631"/>
    <w:rsid w:val="34971E3A"/>
    <w:rsid w:val="34A07A52"/>
    <w:rsid w:val="34C31F31"/>
    <w:rsid w:val="34CF616F"/>
    <w:rsid w:val="352241C9"/>
    <w:rsid w:val="3522430E"/>
    <w:rsid w:val="352E0F08"/>
    <w:rsid w:val="35322E3A"/>
    <w:rsid w:val="354305B7"/>
    <w:rsid w:val="354778CA"/>
    <w:rsid w:val="35584043"/>
    <w:rsid w:val="356237AD"/>
    <w:rsid w:val="356A450E"/>
    <w:rsid w:val="35720CDB"/>
    <w:rsid w:val="357A0F1C"/>
    <w:rsid w:val="3583432C"/>
    <w:rsid w:val="35871831"/>
    <w:rsid w:val="35977160"/>
    <w:rsid w:val="35A16DF3"/>
    <w:rsid w:val="35AE297C"/>
    <w:rsid w:val="35AF008E"/>
    <w:rsid w:val="35C5761C"/>
    <w:rsid w:val="35C77C13"/>
    <w:rsid w:val="35D0376B"/>
    <w:rsid w:val="35E777ED"/>
    <w:rsid w:val="35F43B91"/>
    <w:rsid w:val="35F57FC4"/>
    <w:rsid w:val="35F72C7E"/>
    <w:rsid w:val="35F90220"/>
    <w:rsid w:val="35FF1ADE"/>
    <w:rsid w:val="360258DD"/>
    <w:rsid w:val="36041304"/>
    <w:rsid w:val="3608653F"/>
    <w:rsid w:val="363B38FC"/>
    <w:rsid w:val="36466BB2"/>
    <w:rsid w:val="36496D31"/>
    <w:rsid w:val="36543BE9"/>
    <w:rsid w:val="368222B0"/>
    <w:rsid w:val="36A4320C"/>
    <w:rsid w:val="36A53083"/>
    <w:rsid w:val="36C319A9"/>
    <w:rsid w:val="36D53214"/>
    <w:rsid w:val="36DA1A7B"/>
    <w:rsid w:val="36FF77BD"/>
    <w:rsid w:val="372B16AC"/>
    <w:rsid w:val="373C7526"/>
    <w:rsid w:val="37456AB9"/>
    <w:rsid w:val="37477649"/>
    <w:rsid w:val="374B3E95"/>
    <w:rsid w:val="375F0BA1"/>
    <w:rsid w:val="378010FA"/>
    <w:rsid w:val="37927882"/>
    <w:rsid w:val="37A51C84"/>
    <w:rsid w:val="37AA6900"/>
    <w:rsid w:val="37BB7478"/>
    <w:rsid w:val="37C23FA5"/>
    <w:rsid w:val="37E424B5"/>
    <w:rsid w:val="37F57667"/>
    <w:rsid w:val="381C3ECF"/>
    <w:rsid w:val="382C159C"/>
    <w:rsid w:val="3837603F"/>
    <w:rsid w:val="384E0355"/>
    <w:rsid w:val="384E2CA0"/>
    <w:rsid w:val="3893067E"/>
    <w:rsid w:val="38B01DC2"/>
    <w:rsid w:val="38C04F3D"/>
    <w:rsid w:val="38C95870"/>
    <w:rsid w:val="38CB5B7C"/>
    <w:rsid w:val="38D20EA1"/>
    <w:rsid w:val="38D31AC2"/>
    <w:rsid w:val="39315B32"/>
    <w:rsid w:val="39440AF6"/>
    <w:rsid w:val="39483619"/>
    <w:rsid w:val="395514B8"/>
    <w:rsid w:val="3970670D"/>
    <w:rsid w:val="39716403"/>
    <w:rsid w:val="39981DCE"/>
    <w:rsid w:val="39A20B0F"/>
    <w:rsid w:val="39A5659E"/>
    <w:rsid w:val="39AE267C"/>
    <w:rsid w:val="39BB5C0A"/>
    <w:rsid w:val="39E1752C"/>
    <w:rsid w:val="39F12DC4"/>
    <w:rsid w:val="39F6224E"/>
    <w:rsid w:val="3A0F3BAB"/>
    <w:rsid w:val="3A122B22"/>
    <w:rsid w:val="3A155EB4"/>
    <w:rsid w:val="3A194278"/>
    <w:rsid w:val="3A2071EB"/>
    <w:rsid w:val="3A2C60F1"/>
    <w:rsid w:val="3A387691"/>
    <w:rsid w:val="3A4622E9"/>
    <w:rsid w:val="3A881CA9"/>
    <w:rsid w:val="3A9E48B4"/>
    <w:rsid w:val="3ABF525B"/>
    <w:rsid w:val="3AC03274"/>
    <w:rsid w:val="3ACB73FF"/>
    <w:rsid w:val="3AE0144B"/>
    <w:rsid w:val="3AE83084"/>
    <w:rsid w:val="3AEF0B8B"/>
    <w:rsid w:val="3B0C3BD9"/>
    <w:rsid w:val="3B0D203A"/>
    <w:rsid w:val="3B0E10DC"/>
    <w:rsid w:val="3B3165C4"/>
    <w:rsid w:val="3B430300"/>
    <w:rsid w:val="3B601394"/>
    <w:rsid w:val="3B62433E"/>
    <w:rsid w:val="3B662F4E"/>
    <w:rsid w:val="3B676D15"/>
    <w:rsid w:val="3B6B0E42"/>
    <w:rsid w:val="3B9B2246"/>
    <w:rsid w:val="3BCC79D4"/>
    <w:rsid w:val="3BCF561C"/>
    <w:rsid w:val="3BD0022C"/>
    <w:rsid w:val="3BD21617"/>
    <w:rsid w:val="3BD56A88"/>
    <w:rsid w:val="3BE15BDA"/>
    <w:rsid w:val="3BEB316A"/>
    <w:rsid w:val="3C0B3AD3"/>
    <w:rsid w:val="3C1C72B8"/>
    <w:rsid w:val="3C1E4434"/>
    <w:rsid w:val="3C1F5DBE"/>
    <w:rsid w:val="3C280168"/>
    <w:rsid w:val="3C284383"/>
    <w:rsid w:val="3C3730A7"/>
    <w:rsid w:val="3C512A11"/>
    <w:rsid w:val="3C5260AF"/>
    <w:rsid w:val="3C595F98"/>
    <w:rsid w:val="3C750C08"/>
    <w:rsid w:val="3C8118B2"/>
    <w:rsid w:val="3C823B45"/>
    <w:rsid w:val="3C8B2C9C"/>
    <w:rsid w:val="3C983BA7"/>
    <w:rsid w:val="3CA426AC"/>
    <w:rsid w:val="3CB140B9"/>
    <w:rsid w:val="3CBC5D86"/>
    <w:rsid w:val="3CCE514B"/>
    <w:rsid w:val="3CD33016"/>
    <w:rsid w:val="3CD426E5"/>
    <w:rsid w:val="3CD56EA4"/>
    <w:rsid w:val="3CD6618A"/>
    <w:rsid w:val="3CDA0948"/>
    <w:rsid w:val="3CDC4E15"/>
    <w:rsid w:val="3CEE6371"/>
    <w:rsid w:val="3CF102FC"/>
    <w:rsid w:val="3D0C0B33"/>
    <w:rsid w:val="3D306BDC"/>
    <w:rsid w:val="3D356995"/>
    <w:rsid w:val="3D380597"/>
    <w:rsid w:val="3D3D1C11"/>
    <w:rsid w:val="3D487201"/>
    <w:rsid w:val="3D5213E6"/>
    <w:rsid w:val="3D56549B"/>
    <w:rsid w:val="3D65643B"/>
    <w:rsid w:val="3D6E6B93"/>
    <w:rsid w:val="3D703BF0"/>
    <w:rsid w:val="3D7265CA"/>
    <w:rsid w:val="3D785BA1"/>
    <w:rsid w:val="3D7B1CF7"/>
    <w:rsid w:val="3D85492F"/>
    <w:rsid w:val="3D8A67E2"/>
    <w:rsid w:val="3D8F09F2"/>
    <w:rsid w:val="3D952C2C"/>
    <w:rsid w:val="3D9B6FE0"/>
    <w:rsid w:val="3DA428A5"/>
    <w:rsid w:val="3DAD6357"/>
    <w:rsid w:val="3DAF65F4"/>
    <w:rsid w:val="3DC13DCB"/>
    <w:rsid w:val="3DC8538F"/>
    <w:rsid w:val="3DD273C0"/>
    <w:rsid w:val="3DD63B21"/>
    <w:rsid w:val="3DE9747B"/>
    <w:rsid w:val="3DEA77D9"/>
    <w:rsid w:val="3E07287A"/>
    <w:rsid w:val="3E0B10CC"/>
    <w:rsid w:val="3E1178C8"/>
    <w:rsid w:val="3E2312FD"/>
    <w:rsid w:val="3E3B63E8"/>
    <w:rsid w:val="3E3D791D"/>
    <w:rsid w:val="3E593DD6"/>
    <w:rsid w:val="3E684612"/>
    <w:rsid w:val="3E7054CA"/>
    <w:rsid w:val="3E9C1C34"/>
    <w:rsid w:val="3EC50FAE"/>
    <w:rsid w:val="3ECB0BEB"/>
    <w:rsid w:val="3ED71EC8"/>
    <w:rsid w:val="3EE709E5"/>
    <w:rsid w:val="3F296E1F"/>
    <w:rsid w:val="3F2A701F"/>
    <w:rsid w:val="3F334234"/>
    <w:rsid w:val="3F3559C7"/>
    <w:rsid w:val="3F4A6BEE"/>
    <w:rsid w:val="3F635A8E"/>
    <w:rsid w:val="3F6E5241"/>
    <w:rsid w:val="3F816641"/>
    <w:rsid w:val="3F866F9A"/>
    <w:rsid w:val="3F985549"/>
    <w:rsid w:val="3F997E9B"/>
    <w:rsid w:val="3F9C06DD"/>
    <w:rsid w:val="3FBF2E82"/>
    <w:rsid w:val="3FC6310C"/>
    <w:rsid w:val="3FCA54FF"/>
    <w:rsid w:val="3FDF1D8D"/>
    <w:rsid w:val="3FE61A83"/>
    <w:rsid w:val="3FF83ECB"/>
    <w:rsid w:val="40053AEF"/>
    <w:rsid w:val="400C3E4D"/>
    <w:rsid w:val="401E5FEC"/>
    <w:rsid w:val="402160D3"/>
    <w:rsid w:val="40321010"/>
    <w:rsid w:val="403B0CF8"/>
    <w:rsid w:val="40633828"/>
    <w:rsid w:val="406760B6"/>
    <w:rsid w:val="406F7959"/>
    <w:rsid w:val="40705555"/>
    <w:rsid w:val="4072078C"/>
    <w:rsid w:val="40822E45"/>
    <w:rsid w:val="408E5CC4"/>
    <w:rsid w:val="40965CF7"/>
    <w:rsid w:val="40B1111B"/>
    <w:rsid w:val="40C14FC1"/>
    <w:rsid w:val="40D83249"/>
    <w:rsid w:val="40DA3DCB"/>
    <w:rsid w:val="40DC70CF"/>
    <w:rsid w:val="40F96AFB"/>
    <w:rsid w:val="411A5913"/>
    <w:rsid w:val="411C7057"/>
    <w:rsid w:val="41245CF6"/>
    <w:rsid w:val="412F37D8"/>
    <w:rsid w:val="413456B6"/>
    <w:rsid w:val="41393BD1"/>
    <w:rsid w:val="413C104D"/>
    <w:rsid w:val="414412F2"/>
    <w:rsid w:val="414A6FCE"/>
    <w:rsid w:val="417059C2"/>
    <w:rsid w:val="41707BB4"/>
    <w:rsid w:val="41844FAE"/>
    <w:rsid w:val="419068A2"/>
    <w:rsid w:val="4192041B"/>
    <w:rsid w:val="4193514E"/>
    <w:rsid w:val="41982583"/>
    <w:rsid w:val="41A50E7A"/>
    <w:rsid w:val="41C252D3"/>
    <w:rsid w:val="41D903AF"/>
    <w:rsid w:val="41E03D47"/>
    <w:rsid w:val="41E877DD"/>
    <w:rsid w:val="41E94D70"/>
    <w:rsid w:val="41EB2DB2"/>
    <w:rsid w:val="41EB6A19"/>
    <w:rsid w:val="41FF6C04"/>
    <w:rsid w:val="42185649"/>
    <w:rsid w:val="42400B21"/>
    <w:rsid w:val="42433069"/>
    <w:rsid w:val="424E280C"/>
    <w:rsid w:val="426176E6"/>
    <w:rsid w:val="426B17A5"/>
    <w:rsid w:val="42723ED4"/>
    <w:rsid w:val="42777C93"/>
    <w:rsid w:val="427A1A08"/>
    <w:rsid w:val="42915C5C"/>
    <w:rsid w:val="429E3367"/>
    <w:rsid w:val="42A15522"/>
    <w:rsid w:val="42B17DD3"/>
    <w:rsid w:val="42D065E0"/>
    <w:rsid w:val="42DB20AA"/>
    <w:rsid w:val="42F51CC3"/>
    <w:rsid w:val="42FA0840"/>
    <w:rsid w:val="42FB5FF2"/>
    <w:rsid w:val="43092BC3"/>
    <w:rsid w:val="430A5868"/>
    <w:rsid w:val="431A1819"/>
    <w:rsid w:val="431A322A"/>
    <w:rsid w:val="43262CC5"/>
    <w:rsid w:val="433117E9"/>
    <w:rsid w:val="43312DC1"/>
    <w:rsid w:val="43357A9E"/>
    <w:rsid w:val="43412CD8"/>
    <w:rsid w:val="434776FF"/>
    <w:rsid w:val="434D656B"/>
    <w:rsid w:val="43555EE3"/>
    <w:rsid w:val="43617944"/>
    <w:rsid w:val="43680576"/>
    <w:rsid w:val="43865B98"/>
    <w:rsid w:val="43963D50"/>
    <w:rsid w:val="43A43D91"/>
    <w:rsid w:val="43A632D7"/>
    <w:rsid w:val="43BD75FA"/>
    <w:rsid w:val="43CD3969"/>
    <w:rsid w:val="43E80ACE"/>
    <w:rsid w:val="43F15ABD"/>
    <w:rsid w:val="43F94364"/>
    <w:rsid w:val="43FB33E4"/>
    <w:rsid w:val="440D6C09"/>
    <w:rsid w:val="4410746D"/>
    <w:rsid w:val="44126DB3"/>
    <w:rsid w:val="44160F6B"/>
    <w:rsid w:val="4430452A"/>
    <w:rsid w:val="44365DFA"/>
    <w:rsid w:val="4461660E"/>
    <w:rsid w:val="447115DC"/>
    <w:rsid w:val="447E29B7"/>
    <w:rsid w:val="449A4B0F"/>
    <w:rsid w:val="44A106CD"/>
    <w:rsid w:val="44A907C6"/>
    <w:rsid w:val="44B03859"/>
    <w:rsid w:val="44BA358D"/>
    <w:rsid w:val="44BD562D"/>
    <w:rsid w:val="44C21817"/>
    <w:rsid w:val="44CB318D"/>
    <w:rsid w:val="44CB7A1B"/>
    <w:rsid w:val="44E17CAC"/>
    <w:rsid w:val="44E43B87"/>
    <w:rsid w:val="44EE76DD"/>
    <w:rsid w:val="452B587C"/>
    <w:rsid w:val="453548E8"/>
    <w:rsid w:val="453E28FE"/>
    <w:rsid w:val="45611326"/>
    <w:rsid w:val="456D191E"/>
    <w:rsid w:val="45726BEF"/>
    <w:rsid w:val="458456F1"/>
    <w:rsid w:val="4590422C"/>
    <w:rsid w:val="45B13422"/>
    <w:rsid w:val="45DC62AB"/>
    <w:rsid w:val="45DF748F"/>
    <w:rsid w:val="4625531B"/>
    <w:rsid w:val="4628635D"/>
    <w:rsid w:val="465D56D3"/>
    <w:rsid w:val="467760C3"/>
    <w:rsid w:val="46917F79"/>
    <w:rsid w:val="46AF2C1F"/>
    <w:rsid w:val="46C462DE"/>
    <w:rsid w:val="46CC34BA"/>
    <w:rsid w:val="46DD6A6E"/>
    <w:rsid w:val="46DE0D98"/>
    <w:rsid w:val="46E52D55"/>
    <w:rsid w:val="46EC3759"/>
    <w:rsid w:val="46EE0783"/>
    <w:rsid w:val="46F1644B"/>
    <w:rsid w:val="46F83D8E"/>
    <w:rsid w:val="46F954A5"/>
    <w:rsid w:val="46FF0644"/>
    <w:rsid w:val="470856BD"/>
    <w:rsid w:val="47090B7B"/>
    <w:rsid w:val="470A789B"/>
    <w:rsid w:val="47105D48"/>
    <w:rsid w:val="47350C68"/>
    <w:rsid w:val="47597865"/>
    <w:rsid w:val="477A409E"/>
    <w:rsid w:val="477F3344"/>
    <w:rsid w:val="478A01B4"/>
    <w:rsid w:val="47BC4D37"/>
    <w:rsid w:val="47BF2FE6"/>
    <w:rsid w:val="47C156CF"/>
    <w:rsid w:val="47CF7D8D"/>
    <w:rsid w:val="47D56418"/>
    <w:rsid w:val="47E0792F"/>
    <w:rsid w:val="48054750"/>
    <w:rsid w:val="48305DE6"/>
    <w:rsid w:val="48363D2A"/>
    <w:rsid w:val="485639B2"/>
    <w:rsid w:val="48611CC1"/>
    <w:rsid w:val="48625129"/>
    <w:rsid w:val="487E33C4"/>
    <w:rsid w:val="48A4429B"/>
    <w:rsid w:val="48B97A30"/>
    <w:rsid w:val="48BA283D"/>
    <w:rsid w:val="48BA2FD6"/>
    <w:rsid w:val="48C5262E"/>
    <w:rsid w:val="48F47421"/>
    <w:rsid w:val="48FF5299"/>
    <w:rsid w:val="49221605"/>
    <w:rsid w:val="49223F5E"/>
    <w:rsid w:val="49281E8C"/>
    <w:rsid w:val="49292BE8"/>
    <w:rsid w:val="49455F27"/>
    <w:rsid w:val="4950111F"/>
    <w:rsid w:val="495A2DAD"/>
    <w:rsid w:val="49650DE1"/>
    <w:rsid w:val="49787677"/>
    <w:rsid w:val="49792A47"/>
    <w:rsid w:val="49802CB2"/>
    <w:rsid w:val="498071EE"/>
    <w:rsid w:val="49AD07BA"/>
    <w:rsid w:val="49B82717"/>
    <w:rsid w:val="49BA4CC0"/>
    <w:rsid w:val="4A0026DB"/>
    <w:rsid w:val="4A0B38B7"/>
    <w:rsid w:val="4A16099C"/>
    <w:rsid w:val="4A2328EA"/>
    <w:rsid w:val="4A2550C2"/>
    <w:rsid w:val="4A522CC2"/>
    <w:rsid w:val="4A557866"/>
    <w:rsid w:val="4A8A6D92"/>
    <w:rsid w:val="4A9C6E16"/>
    <w:rsid w:val="4AB109CF"/>
    <w:rsid w:val="4AC27D40"/>
    <w:rsid w:val="4ADE44B5"/>
    <w:rsid w:val="4AF00897"/>
    <w:rsid w:val="4AF77B96"/>
    <w:rsid w:val="4B0030A9"/>
    <w:rsid w:val="4B016F64"/>
    <w:rsid w:val="4B1215E7"/>
    <w:rsid w:val="4B300C2B"/>
    <w:rsid w:val="4B321EA7"/>
    <w:rsid w:val="4B573495"/>
    <w:rsid w:val="4B5A3F42"/>
    <w:rsid w:val="4B5E3A6D"/>
    <w:rsid w:val="4B6B41C2"/>
    <w:rsid w:val="4B775702"/>
    <w:rsid w:val="4B801B9C"/>
    <w:rsid w:val="4B967B3A"/>
    <w:rsid w:val="4B9A3D59"/>
    <w:rsid w:val="4B9E5109"/>
    <w:rsid w:val="4BA672E0"/>
    <w:rsid w:val="4BB023BA"/>
    <w:rsid w:val="4BC053D6"/>
    <w:rsid w:val="4BD923A6"/>
    <w:rsid w:val="4BE44A3F"/>
    <w:rsid w:val="4BE61521"/>
    <w:rsid w:val="4BF42445"/>
    <w:rsid w:val="4BFA4AA0"/>
    <w:rsid w:val="4C0B3114"/>
    <w:rsid w:val="4C175912"/>
    <w:rsid w:val="4C1D24E0"/>
    <w:rsid w:val="4C2C5A35"/>
    <w:rsid w:val="4C3C46B8"/>
    <w:rsid w:val="4C4F6C7F"/>
    <w:rsid w:val="4C725341"/>
    <w:rsid w:val="4C7C03EF"/>
    <w:rsid w:val="4C9A6CCF"/>
    <w:rsid w:val="4CC20641"/>
    <w:rsid w:val="4CD53AAB"/>
    <w:rsid w:val="4CE43E85"/>
    <w:rsid w:val="4CF46ACB"/>
    <w:rsid w:val="4D017256"/>
    <w:rsid w:val="4D196C84"/>
    <w:rsid w:val="4D1F6DEF"/>
    <w:rsid w:val="4D2E31AE"/>
    <w:rsid w:val="4D3D1FEE"/>
    <w:rsid w:val="4D5F3EA9"/>
    <w:rsid w:val="4D6F1420"/>
    <w:rsid w:val="4D716000"/>
    <w:rsid w:val="4D7276E2"/>
    <w:rsid w:val="4DA44CA6"/>
    <w:rsid w:val="4DC26FA9"/>
    <w:rsid w:val="4DD35306"/>
    <w:rsid w:val="4DD869FC"/>
    <w:rsid w:val="4DE523BF"/>
    <w:rsid w:val="4DE7507A"/>
    <w:rsid w:val="4DF7667D"/>
    <w:rsid w:val="4DFC7A94"/>
    <w:rsid w:val="4E2235C1"/>
    <w:rsid w:val="4E250A96"/>
    <w:rsid w:val="4E3646F8"/>
    <w:rsid w:val="4E461C00"/>
    <w:rsid w:val="4E6126FC"/>
    <w:rsid w:val="4E7948DC"/>
    <w:rsid w:val="4E7B36E9"/>
    <w:rsid w:val="4E7C7B35"/>
    <w:rsid w:val="4E9A0DD2"/>
    <w:rsid w:val="4EB67EBB"/>
    <w:rsid w:val="4EC033BD"/>
    <w:rsid w:val="4EC06F03"/>
    <w:rsid w:val="4ED132D9"/>
    <w:rsid w:val="4ED36245"/>
    <w:rsid w:val="4ED4056B"/>
    <w:rsid w:val="4EE91C27"/>
    <w:rsid w:val="4EF713AA"/>
    <w:rsid w:val="4F165AE6"/>
    <w:rsid w:val="4F1D371F"/>
    <w:rsid w:val="4F390588"/>
    <w:rsid w:val="4F4C76D6"/>
    <w:rsid w:val="4F4E5746"/>
    <w:rsid w:val="4F556719"/>
    <w:rsid w:val="4F572D9B"/>
    <w:rsid w:val="4F5C4907"/>
    <w:rsid w:val="4F780227"/>
    <w:rsid w:val="4F8B7513"/>
    <w:rsid w:val="4F8D46D4"/>
    <w:rsid w:val="4FA936D5"/>
    <w:rsid w:val="4FA96283"/>
    <w:rsid w:val="4FB347EF"/>
    <w:rsid w:val="4FBD2F7E"/>
    <w:rsid w:val="4FC30E07"/>
    <w:rsid w:val="4FC37AD4"/>
    <w:rsid w:val="4FC74C78"/>
    <w:rsid w:val="4FDB726B"/>
    <w:rsid w:val="4FE3713A"/>
    <w:rsid w:val="4FE95F65"/>
    <w:rsid w:val="4FF24D58"/>
    <w:rsid w:val="5039122B"/>
    <w:rsid w:val="503E0F8E"/>
    <w:rsid w:val="507E2EF0"/>
    <w:rsid w:val="508B36FC"/>
    <w:rsid w:val="509A1B80"/>
    <w:rsid w:val="509D2468"/>
    <w:rsid w:val="50A23F7A"/>
    <w:rsid w:val="50A87C7F"/>
    <w:rsid w:val="50BA6697"/>
    <w:rsid w:val="50D332C5"/>
    <w:rsid w:val="50D47942"/>
    <w:rsid w:val="50D84662"/>
    <w:rsid w:val="50DA2806"/>
    <w:rsid w:val="50E21BB2"/>
    <w:rsid w:val="50F43A94"/>
    <w:rsid w:val="50F7592D"/>
    <w:rsid w:val="51466A00"/>
    <w:rsid w:val="514D665C"/>
    <w:rsid w:val="515A1CDE"/>
    <w:rsid w:val="5166607D"/>
    <w:rsid w:val="519F1BE7"/>
    <w:rsid w:val="51A51407"/>
    <w:rsid w:val="51DA15AE"/>
    <w:rsid w:val="51E54F49"/>
    <w:rsid w:val="51ED5D4B"/>
    <w:rsid w:val="51ED7CD0"/>
    <w:rsid w:val="51FA6476"/>
    <w:rsid w:val="51FC7525"/>
    <w:rsid w:val="5215678D"/>
    <w:rsid w:val="52165FDD"/>
    <w:rsid w:val="523F2648"/>
    <w:rsid w:val="5248778C"/>
    <w:rsid w:val="52582D49"/>
    <w:rsid w:val="52622E2C"/>
    <w:rsid w:val="526A12AF"/>
    <w:rsid w:val="526B293F"/>
    <w:rsid w:val="526C1D2D"/>
    <w:rsid w:val="5283747B"/>
    <w:rsid w:val="52C54EC3"/>
    <w:rsid w:val="52E83779"/>
    <w:rsid w:val="52F10E0D"/>
    <w:rsid w:val="52FB303E"/>
    <w:rsid w:val="532574E4"/>
    <w:rsid w:val="53295C7E"/>
    <w:rsid w:val="53355450"/>
    <w:rsid w:val="53593FCA"/>
    <w:rsid w:val="5378695C"/>
    <w:rsid w:val="537B3E5D"/>
    <w:rsid w:val="538808BC"/>
    <w:rsid w:val="53986360"/>
    <w:rsid w:val="539F2BF2"/>
    <w:rsid w:val="53F761E0"/>
    <w:rsid w:val="540212A3"/>
    <w:rsid w:val="5405273C"/>
    <w:rsid w:val="54086E36"/>
    <w:rsid w:val="541928E6"/>
    <w:rsid w:val="541C7F86"/>
    <w:rsid w:val="5424586C"/>
    <w:rsid w:val="542E5089"/>
    <w:rsid w:val="54377E46"/>
    <w:rsid w:val="543E6BC0"/>
    <w:rsid w:val="54563B33"/>
    <w:rsid w:val="545F6395"/>
    <w:rsid w:val="54645BE2"/>
    <w:rsid w:val="549E2D91"/>
    <w:rsid w:val="54A601EE"/>
    <w:rsid w:val="54AC7E8C"/>
    <w:rsid w:val="54C979B4"/>
    <w:rsid w:val="54F02C0E"/>
    <w:rsid w:val="54F66331"/>
    <w:rsid w:val="54FC5D06"/>
    <w:rsid w:val="55067496"/>
    <w:rsid w:val="55324A78"/>
    <w:rsid w:val="554124AE"/>
    <w:rsid w:val="558112E4"/>
    <w:rsid w:val="55855731"/>
    <w:rsid w:val="559C0438"/>
    <w:rsid w:val="55A22F62"/>
    <w:rsid w:val="55A63731"/>
    <w:rsid w:val="55C15EEF"/>
    <w:rsid w:val="55DA3793"/>
    <w:rsid w:val="55E241AC"/>
    <w:rsid w:val="55EA2A36"/>
    <w:rsid w:val="55EF25D5"/>
    <w:rsid w:val="55FB4054"/>
    <w:rsid w:val="56013A55"/>
    <w:rsid w:val="561B16B1"/>
    <w:rsid w:val="563C2172"/>
    <w:rsid w:val="56416D60"/>
    <w:rsid w:val="56441C00"/>
    <w:rsid w:val="564C0E16"/>
    <w:rsid w:val="56583B3F"/>
    <w:rsid w:val="565C5CE0"/>
    <w:rsid w:val="56636EF2"/>
    <w:rsid w:val="566B5C8A"/>
    <w:rsid w:val="5678574D"/>
    <w:rsid w:val="567D15B8"/>
    <w:rsid w:val="56914D58"/>
    <w:rsid w:val="56965329"/>
    <w:rsid w:val="56AC0C2E"/>
    <w:rsid w:val="56AC4D06"/>
    <w:rsid w:val="56C601BD"/>
    <w:rsid w:val="56CF5845"/>
    <w:rsid w:val="56D004B5"/>
    <w:rsid w:val="56DB77F2"/>
    <w:rsid w:val="56E013FD"/>
    <w:rsid w:val="56E23C29"/>
    <w:rsid w:val="56F41F92"/>
    <w:rsid w:val="56FF7FD3"/>
    <w:rsid w:val="57050AB0"/>
    <w:rsid w:val="571E633A"/>
    <w:rsid w:val="57364EDF"/>
    <w:rsid w:val="57415841"/>
    <w:rsid w:val="57770577"/>
    <w:rsid w:val="57960862"/>
    <w:rsid w:val="57977A42"/>
    <w:rsid w:val="57AA22EA"/>
    <w:rsid w:val="57BB5AB0"/>
    <w:rsid w:val="57BC4C9C"/>
    <w:rsid w:val="57D44697"/>
    <w:rsid w:val="57D46BBD"/>
    <w:rsid w:val="57D50405"/>
    <w:rsid w:val="57D8052E"/>
    <w:rsid w:val="57EF6C81"/>
    <w:rsid w:val="582D0689"/>
    <w:rsid w:val="58394FCC"/>
    <w:rsid w:val="584D23E5"/>
    <w:rsid w:val="58790753"/>
    <w:rsid w:val="58812986"/>
    <w:rsid w:val="589A414C"/>
    <w:rsid w:val="58A15012"/>
    <w:rsid w:val="58A91D27"/>
    <w:rsid w:val="58A95571"/>
    <w:rsid w:val="58B83E68"/>
    <w:rsid w:val="58BC0918"/>
    <w:rsid w:val="58C47837"/>
    <w:rsid w:val="58C87DEA"/>
    <w:rsid w:val="58CE636D"/>
    <w:rsid w:val="58F1106D"/>
    <w:rsid w:val="590132F0"/>
    <w:rsid w:val="5907459E"/>
    <w:rsid w:val="591F7CE8"/>
    <w:rsid w:val="59252BB1"/>
    <w:rsid w:val="5940788C"/>
    <w:rsid w:val="59464113"/>
    <w:rsid w:val="596F0515"/>
    <w:rsid w:val="597A2191"/>
    <w:rsid w:val="59884CF7"/>
    <w:rsid w:val="598C7400"/>
    <w:rsid w:val="5990010A"/>
    <w:rsid w:val="5993415C"/>
    <w:rsid w:val="59966D74"/>
    <w:rsid w:val="59981BCF"/>
    <w:rsid w:val="59B54766"/>
    <w:rsid w:val="59BA7FB6"/>
    <w:rsid w:val="59DC0821"/>
    <w:rsid w:val="59F15297"/>
    <w:rsid w:val="5A06589E"/>
    <w:rsid w:val="5A17160E"/>
    <w:rsid w:val="5A1D6CCA"/>
    <w:rsid w:val="5A1E0755"/>
    <w:rsid w:val="5A29235C"/>
    <w:rsid w:val="5A302F10"/>
    <w:rsid w:val="5A3754C7"/>
    <w:rsid w:val="5A4C13E2"/>
    <w:rsid w:val="5A6052C2"/>
    <w:rsid w:val="5A6D136C"/>
    <w:rsid w:val="5AC03563"/>
    <w:rsid w:val="5AC04993"/>
    <w:rsid w:val="5AC109A1"/>
    <w:rsid w:val="5AC703B1"/>
    <w:rsid w:val="5AEA6005"/>
    <w:rsid w:val="5B5E53FE"/>
    <w:rsid w:val="5B680BD9"/>
    <w:rsid w:val="5B8E2779"/>
    <w:rsid w:val="5B9D74DF"/>
    <w:rsid w:val="5BB34216"/>
    <w:rsid w:val="5BBE23F7"/>
    <w:rsid w:val="5BC231D6"/>
    <w:rsid w:val="5BD42712"/>
    <w:rsid w:val="5BDD38B1"/>
    <w:rsid w:val="5BE532A5"/>
    <w:rsid w:val="5BFC0319"/>
    <w:rsid w:val="5C0572ED"/>
    <w:rsid w:val="5C114DCB"/>
    <w:rsid w:val="5C307F23"/>
    <w:rsid w:val="5C6867B7"/>
    <w:rsid w:val="5C694256"/>
    <w:rsid w:val="5C6A3276"/>
    <w:rsid w:val="5C777397"/>
    <w:rsid w:val="5C951DA8"/>
    <w:rsid w:val="5CBD4B41"/>
    <w:rsid w:val="5CBE5D6D"/>
    <w:rsid w:val="5CC73880"/>
    <w:rsid w:val="5CD813DC"/>
    <w:rsid w:val="5CFD3FD8"/>
    <w:rsid w:val="5D0513F5"/>
    <w:rsid w:val="5D086548"/>
    <w:rsid w:val="5D1A5393"/>
    <w:rsid w:val="5D282D0C"/>
    <w:rsid w:val="5D616789"/>
    <w:rsid w:val="5D631C42"/>
    <w:rsid w:val="5D643355"/>
    <w:rsid w:val="5DD33F5C"/>
    <w:rsid w:val="5DE85A54"/>
    <w:rsid w:val="5DF655D5"/>
    <w:rsid w:val="5DF9398D"/>
    <w:rsid w:val="5E0378DE"/>
    <w:rsid w:val="5E095FD6"/>
    <w:rsid w:val="5E186C68"/>
    <w:rsid w:val="5E1D6547"/>
    <w:rsid w:val="5E52686F"/>
    <w:rsid w:val="5E5B63FF"/>
    <w:rsid w:val="5E5D258D"/>
    <w:rsid w:val="5E656202"/>
    <w:rsid w:val="5E7E005D"/>
    <w:rsid w:val="5E7F0552"/>
    <w:rsid w:val="5E8D792A"/>
    <w:rsid w:val="5E940B11"/>
    <w:rsid w:val="5EB924A6"/>
    <w:rsid w:val="5EBE22C2"/>
    <w:rsid w:val="5EE03DEB"/>
    <w:rsid w:val="5EF95D77"/>
    <w:rsid w:val="5EFE51A4"/>
    <w:rsid w:val="5F070AAE"/>
    <w:rsid w:val="5F182CE0"/>
    <w:rsid w:val="5F2464C6"/>
    <w:rsid w:val="5F25133A"/>
    <w:rsid w:val="5F2B27D7"/>
    <w:rsid w:val="5F337996"/>
    <w:rsid w:val="5F4546E8"/>
    <w:rsid w:val="5F510353"/>
    <w:rsid w:val="5F726C0E"/>
    <w:rsid w:val="5F8F7A29"/>
    <w:rsid w:val="5F9A78F0"/>
    <w:rsid w:val="5FA67156"/>
    <w:rsid w:val="5FAC41A8"/>
    <w:rsid w:val="5FC21C41"/>
    <w:rsid w:val="5FC91C59"/>
    <w:rsid w:val="5FCE51B0"/>
    <w:rsid w:val="5FE41CC2"/>
    <w:rsid w:val="5FF30901"/>
    <w:rsid w:val="5FF33B0B"/>
    <w:rsid w:val="60006860"/>
    <w:rsid w:val="6007343B"/>
    <w:rsid w:val="6014372A"/>
    <w:rsid w:val="60310BE1"/>
    <w:rsid w:val="60584717"/>
    <w:rsid w:val="606038B5"/>
    <w:rsid w:val="607960B4"/>
    <w:rsid w:val="60882AB1"/>
    <w:rsid w:val="608B0DB6"/>
    <w:rsid w:val="609C607B"/>
    <w:rsid w:val="60A3297B"/>
    <w:rsid w:val="60D40213"/>
    <w:rsid w:val="60D67764"/>
    <w:rsid w:val="60E174E9"/>
    <w:rsid w:val="60F76A78"/>
    <w:rsid w:val="61073BB8"/>
    <w:rsid w:val="610A6D63"/>
    <w:rsid w:val="611054C9"/>
    <w:rsid w:val="611629FF"/>
    <w:rsid w:val="61220CE1"/>
    <w:rsid w:val="6124653C"/>
    <w:rsid w:val="613463DB"/>
    <w:rsid w:val="61415E1E"/>
    <w:rsid w:val="6149518F"/>
    <w:rsid w:val="61503D53"/>
    <w:rsid w:val="61534BF3"/>
    <w:rsid w:val="616D3845"/>
    <w:rsid w:val="617911A6"/>
    <w:rsid w:val="617C2A4E"/>
    <w:rsid w:val="619706BD"/>
    <w:rsid w:val="61B72C05"/>
    <w:rsid w:val="61C430EA"/>
    <w:rsid w:val="61C90AF5"/>
    <w:rsid w:val="61D7590E"/>
    <w:rsid w:val="61DF25EE"/>
    <w:rsid w:val="61EA303E"/>
    <w:rsid w:val="61FF6957"/>
    <w:rsid w:val="620516B3"/>
    <w:rsid w:val="62095C8A"/>
    <w:rsid w:val="62234534"/>
    <w:rsid w:val="62301BE2"/>
    <w:rsid w:val="62683E55"/>
    <w:rsid w:val="62A26D46"/>
    <w:rsid w:val="62A84815"/>
    <w:rsid w:val="62D40767"/>
    <w:rsid w:val="62D56C95"/>
    <w:rsid w:val="62E04722"/>
    <w:rsid w:val="62F52B28"/>
    <w:rsid w:val="632841D3"/>
    <w:rsid w:val="632919A0"/>
    <w:rsid w:val="632D32E8"/>
    <w:rsid w:val="63334A33"/>
    <w:rsid w:val="633356A8"/>
    <w:rsid w:val="633B4A49"/>
    <w:rsid w:val="63404630"/>
    <w:rsid w:val="63425744"/>
    <w:rsid w:val="6349302D"/>
    <w:rsid w:val="636D1C4C"/>
    <w:rsid w:val="63707D9C"/>
    <w:rsid w:val="638173B0"/>
    <w:rsid w:val="638537AF"/>
    <w:rsid w:val="638A2B85"/>
    <w:rsid w:val="639A458E"/>
    <w:rsid w:val="63B16843"/>
    <w:rsid w:val="63C15A0A"/>
    <w:rsid w:val="63DB5F0D"/>
    <w:rsid w:val="63E133D3"/>
    <w:rsid w:val="6403179D"/>
    <w:rsid w:val="640A685B"/>
    <w:rsid w:val="641827E7"/>
    <w:rsid w:val="641D65C2"/>
    <w:rsid w:val="644D73D3"/>
    <w:rsid w:val="649A7572"/>
    <w:rsid w:val="649D298A"/>
    <w:rsid w:val="64A27FC2"/>
    <w:rsid w:val="64B975C6"/>
    <w:rsid w:val="64CD5EA7"/>
    <w:rsid w:val="64E019B2"/>
    <w:rsid w:val="64E522AA"/>
    <w:rsid w:val="64EA686B"/>
    <w:rsid w:val="64F46BB1"/>
    <w:rsid w:val="64F66BAF"/>
    <w:rsid w:val="6505217A"/>
    <w:rsid w:val="650D0B63"/>
    <w:rsid w:val="651B2AF2"/>
    <w:rsid w:val="6530335A"/>
    <w:rsid w:val="654C26E6"/>
    <w:rsid w:val="6559385C"/>
    <w:rsid w:val="656717A8"/>
    <w:rsid w:val="656F5C7A"/>
    <w:rsid w:val="658F1EC5"/>
    <w:rsid w:val="65943E16"/>
    <w:rsid w:val="65A03725"/>
    <w:rsid w:val="65A37441"/>
    <w:rsid w:val="65B13D37"/>
    <w:rsid w:val="65B65CC2"/>
    <w:rsid w:val="65D27BFB"/>
    <w:rsid w:val="65EA1BBA"/>
    <w:rsid w:val="65F30589"/>
    <w:rsid w:val="65F762A4"/>
    <w:rsid w:val="6603137A"/>
    <w:rsid w:val="6606408F"/>
    <w:rsid w:val="6625033A"/>
    <w:rsid w:val="66356F49"/>
    <w:rsid w:val="663920D5"/>
    <w:rsid w:val="663A696B"/>
    <w:rsid w:val="665E3548"/>
    <w:rsid w:val="66855109"/>
    <w:rsid w:val="669E7027"/>
    <w:rsid w:val="66A631A5"/>
    <w:rsid w:val="66AA76F2"/>
    <w:rsid w:val="66BC330F"/>
    <w:rsid w:val="66CF7CAA"/>
    <w:rsid w:val="66D3237B"/>
    <w:rsid w:val="66EA4494"/>
    <w:rsid w:val="66FB75D5"/>
    <w:rsid w:val="670744F2"/>
    <w:rsid w:val="670F0F3E"/>
    <w:rsid w:val="671122EC"/>
    <w:rsid w:val="67144695"/>
    <w:rsid w:val="67166EC5"/>
    <w:rsid w:val="67210094"/>
    <w:rsid w:val="67265F4B"/>
    <w:rsid w:val="672873BE"/>
    <w:rsid w:val="67336828"/>
    <w:rsid w:val="673F1301"/>
    <w:rsid w:val="674C2EEE"/>
    <w:rsid w:val="674C6625"/>
    <w:rsid w:val="67524DC8"/>
    <w:rsid w:val="675E1C55"/>
    <w:rsid w:val="676A31F2"/>
    <w:rsid w:val="6786576F"/>
    <w:rsid w:val="67AF5EA9"/>
    <w:rsid w:val="67C41F2A"/>
    <w:rsid w:val="67C76F1A"/>
    <w:rsid w:val="67CE5584"/>
    <w:rsid w:val="67D807C1"/>
    <w:rsid w:val="67DB1AD6"/>
    <w:rsid w:val="67E84FE7"/>
    <w:rsid w:val="67EC2A68"/>
    <w:rsid w:val="67F352D6"/>
    <w:rsid w:val="67F54C2A"/>
    <w:rsid w:val="67F82494"/>
    <w:rsid w:val="68367836"/>
    <w:rsid w:val="68465511"/>
    <w:rsid w:val="685D5E0F"/>
    <w:rsid w:val="686167C2"/>
    <w:rsid w:val="6862752C"/>
    <w:rsid w:val="6883311E"/>
    <w:rsid w:val="688C5ED6"/>
    <w:rsid w:val="68C107A0"/>
    <w:rsid w:val="68D127D3"/>
    <w:rsid w:val="68E432F2"/>
    <w:rsid w:val="69020613"/>
    <w:rsid w:val="69097939"/>
    <w:rsid w:val="693D62E1"/>
    <w:rsid w:val="69545358"/>
    <w:rsid w:val="69580494"/>
    <w:rsid w:val="69631400"/>
    <w:rsid w:val="696B7D99"/>
    <w:rsid w:val="698565CA"/>
    <w:rsid w:val="698A76FD"/>
    <w:rsid w:val="69A10789"/>
    <w:rsid w:val="69CE20AE"/>
    <w:rsid w:val="69D54202"/>
    <w:rsid w:val="69EC088E"/>
    <w:rsid w:val="69FB02D4"/>
    <w:rsid w:val="6A023575"/>
    <w:rsid w:val="6A2F77B5"/>
    <w:rsid w:val="6A5335BF"/>
    <w:rsid w:val="6A6F33E2"/>
    <w:rsid w:val="6A87363A"/>
    <w:rsid w:val="6A8F1D2C"/>
    <w:rsid w:val="6AC82989"/>
    <w:rsid w:val="6ACB0293"/>
    <w:rsid w:val="6AD27C8E"/>
    <w:rsid w:val="6AD44208"/>
    <w:rsid w:val="6AD97A22"/>
    <w:rsid w:val="6AE5685D"/>
    <w:rsid w:val="6AF31962"/>
    <w:rsid w:val="6B013A68"/>
    <w:rsid w:val="6B0155A1"/>
    <w:rsid w:val="6B122F4F"/>
    <w:rsid w:val="6B2921FD"/>
    <w:rsid w:val="6B474827"/>
    <w:rsid w:val="6B5F6068"/>
    <w:rsid w:val="6B682E7E"/>
    <w:rsid w:val="6B7211DE"/>
    <w:rsid w:val="6B77551A"/>
    <w:rsid w:val="6B9421B9"/>
    <w:rsid w:val="6B9531E5"/>
    <w:rsid w:val="6BA468ED"/>
    <w:rsid w:val="6BAC63E0"/>
    <w:rsid w:val="6BBB33ED"/>
    <w:rsid w:val="6BBC1D31"/>
    <w:rsid w:val="6BDE66B6"/>
    <w:rsid w:val="6BF26FA6"/>
    <w:rsid w:val="6BFD0EC6"/>
    <w:rsid w:val="6C07480A"/>
    <w:rsid w:val="6C0C44C9"/>
    <w:rsid w:val="6C1352B9"/>
    <w:rsid w:val="6C172559"/>
    <w:rsid w:val="6C1C439A"/>
    <w:rsid w:val="6C1C4F18"/>
    <w:rsid w:val="6C303976"/>
    <w:rsid w:val="6C3B4140"/>
    <w:rsid w:val="6C3D4927"/>
    <w:rsid w:val="6C463FF0"/>
    <w:rsid w:val="6C700D0A"/>
    <w:rsid w:val="6C9933BC"/>
    <w:rsid w:val="6C9F15FB"/>
    <w:rsid w:val="6CA2751B"/>
    <w:rsid w:val="6CB06823"/>
    <w:rsid w:val="6CF90E0C"/>
    <w:rsid w:val="6CFD1CF9"/>
    <w:rsid w:val="6D0547D1"/>
    <w:rsid w:val="6D097684"/>
    <w:rsid w:val="6D1839B1"/>
    <w:rsid w:val="6D1A1616"/>
    <w:rsid w:val="6D1E0E37"/>
    <w:rsid w:val="6D6164A3"/>
    <w:rsid w:val="6D6A206F"/>
    <w:rsid w:val="6D827E23"/>
    <w:rsid w:val="6D850842"/>
    <w:rsid w:val="6D86246C"/>
    <w:rsid w:val="6D896824"/>
    <w:rsid w:val="6D907359"/>
    <w:rsid w:val="6D99593A"/>
    <w:rsid w:val="6DAD08F5"/>
    <w:rsid w:val="6DB35025"/>
    <w:rsid w:val="6DE1418E"/>
    <w:rsid w:val="6E07087C"/>
    <w:rsid w:val="6E161D3C"/>
    <w:rsid w:val="6E1B625F"/>
    <w:rsid w:val="6E246778"/>
    <w:rsid w:val="6E443ACA"/>
    <w:rsid w:val="6E4C0058"/>
    <w:rsid w:val="6E5D26A2"/>
    <w:rsid w:val="6E6A696D"/>
    <w:rsid w:val="6E773D15"/>
    <w:rsid w:val="6EA37383"/>
    <w:rsid w:val="6ECC7B7A"/>
    <w:rsid w:val="6ED131DE"/>
    <w:rsid w:val="6EE307E8"/>
    <w:rsid w:val="6EE558A8"/>
    <w:rsid w:val="6EF12333"/>
    <w:rsid w:val="6EF92697"/>
    <w:rsid w:val="6F037A0F"/>
    <w:rsid w:val="6F2E5FE3"/>
    <w:rsid w:val="6F3C7D71"/>
    <w:rsid w:val="6F4B2BF8"/>
    <w:rsid w:val="6F545D05"/>
    <w:rsid w:val="6F594970"/>
    <w:rsid w:val="6F6A7891"/>
    <w:rsid w:val="6F7B76F7"/>
    <w:rsid w:val="6F903F28"/>
    <w:rsid w:val="6F926414"/>
    <w:rsid w:val="6FA12224"/>
    <w:rsid w:val="6FCE7F47"/>
    <w:rsid w:val="6FCF14BB"/>
    <w:rsid w:val="700971A7"/>
    <w:rsid w:val="701A4350"/>
    <w:rsid w:val="70276E5B"/>
    <w:rsid w:val="7035009B"/>
    <w:rsid w:val="7036578D"/>
    <w:rsid w:val="703B3BFC"/>
    <w:rsid w:val="70456902"/>
    <w:rsid w:val="705A1D38"/>
    <w:rsid w:val="7065477C"/>
    <w:rsid w:val="708D191D"/>
    <w:rsid w:val="7090441D"/>
    <w:rsid w:val="70997CB9"/>
    <w:rsid w:val="709C0DB2"/>
    <w:rsid w:val="70A67191"/>
    <w:rsid w:val="70AB722A"/>
    <w:rsid w:val="70B1303E"/>
    <w:rsid w:val="70DA19B3"/>
    <w:rsid w:val="70DE7187"/>
    <w:rsid w:val="710C0445"/>
    <w:rsid w:val="71122594"/>
    <w:rsid w:val="7142691A"/>
    <w:rsid w:val="714B0EF5"/>
    <w:rsid w:val="71587E16"/>
    <w:rsid w:val="715B36C9"/>
    <w:rsid w:val="715E244A"/>
    <w:rsid w:val="716B5EC8"/>
    <w:rsid w:val="7176572E"/>
    <w:rsid w:val="717C024C"/>
    <w:rsid w:val="717F5DD2"/>
    <w:rsid w:val="718E26A5"/>
    <w:rsid w:val="71933EEC"/>
    <w:rsid w:val="719D3544"/>
    <w:rsid w:val="71B54DF9"/>
    <w:rsid w:val="71C01815"/>
    <w:rsid w:val="71C75B5D"/>
    <w:rsid w:val="71EB6B86"/>
    <w:rsid w:val="72057AF3"/>
    <w:rsid w:val="72164FA3"/>
    <w:rsid w:val="721C62CA"/>
    <w:rsid w:val="72341D79"/>
    <w:rsid w:val="7238703F"/>
    <w:rsid w:val="72465B04"/>
    <w:rsid w:val="724847FC"/>
    <w:rsid w:val="72545E9B"/>
    <w:rsid w:val="72626DA1"/>
    <w:rsid w:val="726C1BF0"/>
    <w:rsid w:val="727C2907"/>
    <w:rsid w:val="72827C51"/>
    <w:rsid w:val="728C2852"/>
    <w:rsid w:val="7299051F"/>
    <w:rsid w:val="72A8454E"/>
    <w:rsid w:val="72AF1492"/>
    <w:rsid w:val="72D25CF7"/>
    <w:rsid w:val="72D830CD"/>
    <w:rsid w:val="72D95E64"/>
    <w:rsid w:val="72EC2420"/>
    <w:rsid w:val="73241A8A"/>
    <w:rsid w:val="733A4E90"/>
    <w:rsid w:val="735D734C"/>
    <w:rsid w:val="73602991"/>
    <w:rsid w:val="73612FB6"/>
    <w:rsid w:val="73623646"/>
    <w:rsid w:val="73797A10"/>
    <w:rsid w:val="738A3457"/>
    <w:rsid w:val="739B3CF9"/>
    <w:rsid w:val="739C79CE"/>
    <w:rsid w:val="73A00D34"/>
    <w:rsid w:val="73B05D0C"/>
    <w:rsid w:val="73B56C37"/>
    <w:rsid w:val="73BD0467"/>
    <w:rsid w:val="73E915BA"/>
    <w:rsid w:val="73EF75AD"/>
    <w:rsid w:val="73F73466"/>
    <w:rsid w:val="73FC46FB"/>
    <w:rsid w:val="740D169E"/>
    <w:rsid w:val="740E460A"/>
    <w:rsid w:val="7413358A"/>
    <w:rsid w:val="741C3CF1"/>
    <w:rsid w:val="74217A28"/>
    <w:rsid w:val="74262F6E"/>
    <w:rsid w:val="742C4928"/>
    <w:rsid w:val="742E7503"/>
    <w:rsid w:val="7433768D"/>
    <w:rsid w:val="74551D66"/>
    <w:rsid w:val="74777C1C"/>
    <w:rsid w:val="747B42EB"/>
    <w:rsid w:val="7481470A"/>
    <w:rsid w:val="74963132"/>
    <w:rsid w:val="74994681"/>
    <w:rsid w:val="74B374CE"/>
    <w:rsid w:val="74C325FF"/>
    <w:rsid w:val="74C94521"/>
    <w:rsid w:val="74E124F8"/>
    <w:rsid w:val="74EB7E9A"/>
    <w:rsid w:val="74EC3FB7"/>
    <w:rsid w:val="74EE2C8B"/>
    <w:rsid w:val="74F330F6"/>
    <w:rsid w:val="74F97FDD"/>
    <w:rsid w:val="750220D2"/>
    <w:rsid w:val="75443F79"/>
    <w:rsid w:val="75666FB1"/>
    <w:rsid w:val="7572204E"/>
    <w:rsid w:val="759148AE"/>
    <w:rsid w:val="75A63AB0"/>
    <w:rsid w:val="75A93DE7"/>
    <w:rsid w:val="75B26173"/>
    <w:rsid w:val="75B35774"/>
    <w:rsid w:val="75C15467"/>
    <w:rsid w:val="75D82B55"/>
    <w:rsid w:val="75F43406"/>
    <w:rsid w:val="75F503B1"/>
    <w:rsid w:val="75FA005E"/>
    <w:rsid w:val="760568F1"/>
    <w:rsid w:val="76063E14"/>
    <w:rsid w:val="76066CA4"/>
    <w:rsid w:val="76276FF5"/>
    <w:rsid w:val="762A7107"/>
    <w:rsid w:val="7635467E"/>
    <w:rsid w:val="763B684D"/>
    <w:rsid w:val="7651023D"/>
    <w:rsid w:val="76617C75"/>
    <w:rsid w:val="767E34F8"/>
    <w:rsid w:val="767E3619"/>
    <w:rsid w:val="767F73C0"/>
    <w:rsid w:val="76B10996"/>
    <w:rsid w:val="76C715F0"/>
    <w:rsid w:val="76C90CA0"/>
    <w:rsid w:val="76CD33CF"/>
    <w:rsid w:val="76EF5D3C"/>
    <w:rsid w:val="77075C14"/>
    <w:rsid w:val="772E1233"/>
    <w:rsid w:val="773C4E1E"/>
    <w:rsid w:val="773D3E3D"/>
    <w:rsid w:val="77470A38"/>
    <w:rsid w:val="7752392F"/>
    <w:rsid w:val="7753787E"/>
    <w:rsid w:val="77571FC2"/>
    <w:rsid w:val="776E09B8"/>
    <w:rsid w:val="777101AF"/>
    <w:rsid w:val="77787755"/>
    <w:rsid w:val="777D713E"/>
    <w:rsid w:val="77886456"/>
    <w:rsid w:val="779333AE"/>
    <w:rsid w:val="77951024"/>
    <w:rsid w:val="77994313"/>
    <w:rsid w:val="77A44F52"/>
    <w:rsid w:val="77A62C74"/>
    <w:rsid w:val="77AD0D1B"/>
    <w:rsid w:val="77C9748D"/>
    <w:rsid w:val="77D3549F"/>
    <w:rsid w:val="77ED66E6"/>
    <w:rsid w:val="780E3867"/>
    <w:rsid w:val="780F2446"/>
    <w:rsid w:val="78183066"/>
    <w:rsid w:val="7840777F"/>
    <w:rsid w:val="78523284"/>
    <w:rsid w:val="78554CB8"/>
    <w:rsid w:val="786904AE"/>
    <w:rsid w:val="786C1300"/>
    <w:rsid w:val="788555CD"/>
    <w:rsid w:val="788C08C0"/>
    <w:rsid w:val="789D11D4"/>
    <w:rsid w:val="78C413C8"/>
    <w:rsid w:val="78C54FC9"/>
    <w:rsid w:val="78D04695"/>
    <w:rsid w:val="78E439FC"/>
    <w:rsid w:val="79086816"/>
    <w:rsid w:val="79100A4F"/>
    <w:rsid w:val="79111010"/>
    <w:rsid w:val="791453EC"/>
    <w:rsid w:val="791D00B0"/>
    <w:rsid w:val="792D3B56"/>
    <w:rsid w:val="793343C0"/>
    <w:rsid w:val="793A0FDA"/>
    <w:rsid w:val="795A0192"/>
    <w:rsid w:val="797C5819"/>
    <w:rsid w:val="79822C1A"/>
    <w:rsid w:val="799A0BB1"/>
    <w:rsid w:val="799E5B42"/>
    <w:rsid w:val="79B92606"/>
    <w:rsid w:val="79BD372C"/>
    <w:rsid w:val="79CF405D"/>
    <w:rsid w:val="79E27EF8"/>
    <w:rsid w:val="79EA4032"/>
    <w:rsid w:val="7A0518D3"/>
    <w:rsid w:val="7A072E1B"/>
    <w:rsid w:val="7A0F12E6"/>
    <w:rsid w:val="7A3106AD"/>
    <w:rsid w:val="7A443267"/>
    <w:rsid w:val="7A45281A"/>
    <w:rsid w:val="7A516D36"/>
    <w:rsid w:val="7A640C3B"/>
    <w:rsid w:val="7A75633F"/>
    <w:rsid w:val="7A791EA9"/>
    <w:rsid w:val="7A824C3A"/>
    <w:rsid w:val="7A9C0BFC"/>
    <w:rsid w:val="7AA013ED"/>
    <w:rsid w:val="7AB25AFA"/>
    <w:rsid w:val="7AD92FE1"/>
    <w:rsid w:val="7AE22EDA"/>
    <w:rsid w:val="7AE32005"/>
    <w:rsid w:val="7AF73A40"/>
    <w:rsid w:val="7AFE2398"/>
    <w:rsid w:val="7B022868"/>
    <w:rsid w:val="7B0424B0"/>
    <w:rsid w:val="7B194369"/>
    <w:rsid w:val="7B2044C3"/>
    <w:rsid w:val="7B297B4C"/>
    <w:rsid w:val="7B3103E1"/>
    <w:rsid w:val="7B31389C"/>
    <w:rsid w:val="7B325EB1"/>
    <w:rsid w:val="7B4E4228"/>
    <w:rsid w:val="7B4F6B6A"/>
    <w:rsid w:val="7B891D93"/>
    <w:rsid w:val="7B9E5B3A"/>
    <w:rsid w:val="7BA00EA3"/>
    <w:rsid w:val="7BBE4422"/>
    <w:rsid w:val="7BC22F17"/>
    <w:rsid w:val="7BC243CE"/>
    <w:rsid w:val="7BC7231A"/>
    <w:rsid w:val="7BCA7407"/>
    <w:rsid w:val="7BEA7F06"/>
    <w:rsid w:val="7C08259D"/>
    <w:rsid w:val="7C146794"/>
    <w:rsid w:val="7C1576DC"/>
    <w:rsid w:val="7C1A6555"/>
    <w:rsid w:val="7C1F2798"/>
    <w:rsid w:val="7C461BA7"/>
    <w:rsid w:val="7C673E1D"/>
    <w:rsid w:val="7C6F7A0C"/>
    <w:rsid w:val="7C730D95"/>
    <w:rsid w:val="7C811ABB"/>
    <w:rsid w:val="7C8230F2"/>
    <w:rsid w:val="7C963DC3"/>
    <w:rsid w:val="7CCF51CF"/>
    <w:rsid w:val="7CDC1A63"/>
    <w:rsid w:val="7CF124AE"/>
    <w:rsid w:val="7CFE40C1"/>
    <w:rsid w:val="7D004C18"/>
    <w:rsid w:val="7D0A157C"/>
    <w:rsid w:val="7D0B4D82"/>
    <w:rsid w:val="7D194BCB"/>
    <w:rsid w:val="7D2F00F5"/>
    <w:rsid w:val="7D3C06CF"/>
    <w:rsid w:val="7D4C7846"/>
    <w:rsid w:val="7D6E5376"/>
    <w:rsid w:val="7D885D6B"/>
    <w:rsid w:val="7D8C5289"/>
    <w:rsid w:val="7D8E6563"/>
    <w:rsid w:val="7D975B7E"/>
    <w:rsid w:val="7D9E0355"/>
    <w:rsid w:val="7DA176CC"/>
    <w:rsid w:val="7DA41765"/>
    <w:rsid w:val="7DA82985"/>
    <w:rsid w:val="7DA9015D"/>
    <w:rsid w:val="7DAE3095"/>
    <w:rsid w:val="7DB464C4"/>
    <w:rsid w:val="7DBB0EB6"/>
    <w:rsid w:val="7DC51FB6"/>
    <w:rsid w:val="7DD3005E"/>
    <w:rsid w:val="7DD968EF"/>
    <w:rsid w:val="7DE03C2C"/>
    <w:rsid w:val="7DE111FE"/>
    <w:rsid w:val="7DE32290"/>
    <w:rsid w:val="7E192CF0"/>
    <w:rsid w:val="7E3C48CF"/>
    <w:rsid w:val="7E43770C"/>
    <w:rsid w:val="7E44174B"/>
    <w:rsid w:val="7E4F69C2"/>
    <w:rsid w:val="7E537146"/>
    <w:rsid w:val="7E67731B"/>
    <w:rsid w:val="7E6B77EA"/>
    <w:rsid w:val="7E847E3E"/>
    <w:rsid w:val="7E9A5A4E"/>
    <w:rsid w:val="7EB117E2"/>
    <w:rsid w:val="7EB2541C"/>
    <w:rsid w:val="7EBB1EA8"/>
    <w:rsid w:val="7EC12B9C"/>
    <w:rsid w:val="7EC218D0"/>
    <w:rsid w:val="7ED04B6F"/>
    <w:rsid w:val="7EF96D2C"/>
    <w:rsid w:val="7EFA0739"/>
    <w:rsid w:val="7EFB3431"/>
    <w:rsid w:val="7F0023E1"/>
    <w:rsid w:val="7F0068E8"/>
    <w:rsid w:val="7F0D4B08"/>
    <w:rsid w:val="7F0F656B"/>
    <w:rsid w:val="7F3E705B"/>
    <w:rsid w:val="7F423106"/>
    <w:rsid w:val="7F493429"/>
    <w:rsid w:val="7F5E3040"/>
    <w:rsid w:val="7F6B2E70"/>
    <w:rsid w:val="7F72403E"/>
    <w:rsid w:val="7F734F41"/>
    <w:rsid w:val="7F831B16"/>
    <w:rsid w:val="7FA01D83"/>
    <w:rsid w:val="7FA04300"/>
    <w:rsid w:val="7FA46F2F"/>
    <w:rsid w:val="7FA56405"/>
    <w:rsid w:val="7FAC6400"/>
    <w:rsid w:val="7FD80D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3"/>
    <w:qFormat/>
    <w:uiPriority w:val="0"/>
    <w:pPr>
      <w:keepNext/>
      <w:keepLines/>
      <w:numPr>
        <w:ilvl w:val="0"/>
        <w:numId w:val="1"/>
      </w:numPr>
      <w:pBdr>
        <w:top w:val="single" w:color="auto" w:sz="12" w:space="3"/>
      </w:pBdr>
      <w:tabs>
        <w:tab w:val="left" w:pos="432"/>
      </w:tabs>
      <w:spacing w:beforeLines="50"/>
      <w:outlineLvl w:val="0"/>
    </w:pPr>
    <w:rPr>
      <w:rFonts w:ascii="Arial" w:hAnsi="Arial" w:eastAsia="宋体"/>
      <w:sz w:val="28"/>
      <w:szCs w:val="22"/>
      <w:lang w:eastAsia="zh-CN"/>
    </w:rPr>
  </w:style>
  <w:style w:type="paragraph" w:styleId="3">
    <w:name w:val="heading 2"/>
    <w:basedOn w:val="1"/>
    <w:next w:val="4"/>
    <w:link w:val="103"/>
    <w:qFormat/>
    <w:uiPriority w:val="0"/>
    <w:pPr>
      <w:tabs>
        <w:tab w:val="left" w:pos="576"/>
      </w:tabs>
      <w:spacing w:before="240" w:after="60"/>
      <w:ind w:left="576" w:hanging="576"/>
      <w:outlineLvl w:val="1"/>
    </w:pPr>
    <w:rPr>
      <w:rFonts w:cs="Arial"/>
      <w:b/>
      <w:bCs/>
      <w:iCs/>
      <w:szCs w:val="28"/>
      <w:lang w:val="en-US"/>
    </w:rPr>
  </w:style>
  <w:style w:type="paragraph" w:styleId="5">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6">
    <w:name w:val="heading 4"/>
    <w:basedOn w:val="1"/>
    <w:next w:val="1"/>
    <w:link w:val="44"/>
    <w:qFormat/>
    <w:uiPriority w:val="0"/>
    <w:pPr>
      <w:keepNext/>
      <w:tabs>
        <w:tab w:val="left" w:pos="864"/>
      </w:tabs>
      <w:spacing w:before="240" w:after="60"/>
      <w:ind w:left="864" w:hanging="864"/>
      <w:outlineLvl w:val="3"/>
    </w:pPr>
    <w:rPr>
      <w:b/>
      <w:bCs/>
      <w:sz w:val="28"/>
      <w:szCs w:val="28"/>
    </w:rPr>
  </w:style>
  <w:style w:type="paragraph" w:styleId="7">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8">
    <w:name w:val="heading 6"/>
    <w:basedOn w:val="1"/>
    <w:next w:val="1"/>
    <w:qFormat/>
    <w:uiPriority w:val="0"/>
    <w:pPr>
      <w:tabs>
        <w:tab w:val="left" w:pos="1152"/>
      </w:tabs>
      <w:spacing w:before="240" w:after="60"/>
      <w:ind w:left="1152" w:hanging="1152"/>
      <w:outlineLvl w:val="5"/>
    </w:pPr>
    <w:rPr>
      <w:b/>
      <w:bCs/>
      <w:sz w:val="22"/>
      <w:szCs w:val="22"/>
    </w:rPr>
  </w:style>
  <w:style w:type="paragraph" w:styleId="9">
    <w:name w:val="heading 7"/>
    <w:basedOn w:val="1"/>
    <w:next w:val="1"/>
    <w:qFormat/>
    <w:uiPriority w:val="0"/>
    <w:pPr>
      <w:tabs>
        <w:tab w:val="left" w:pos="1296"/>
      </w:tabs>
      <w:spacing w:before="240" w:after="60"/>
      <w:ind w:left="1296" w:hanging="1296"/>
      <w:outlineLvl w:val="6"/>
    </w:pPr>
    <w:rPr>
      <w:sz w:val="24"/>
      <w:szCs w:val="24"/>
    </w:rPr>
  </w:style>
  <w:style w:type="paragraph" w:styleId="10">
    <w:name w:val="heading 8"/>
    <w:basedOn w:val="1"/>
    <w:next w:val="11"/>
    <w:link w:val="48"/>
    <w:qFormat/>
    <w:uiPriority w:val="0"/>
    <w:pPr>
      <w:keepNext/>
      <w:keepLines/>
      <w:widowControl w:val="0"/>
      <w:tabs>
        <w:tab w:val="left" w:pos="1440"/>
      </w:tabs>
      <w:overflowPunct/>
      <w:autoSpaceDE/>
      <w:autoSpaceDN/>
      <w:adjustRightInd/>
      <w:spacing w:before="120"/>
      <w:ind w:left="1440" w:hanging="1440"/>
      <w:textAlignment w:val="auto"/>
      <w:outlineLvl w:val="7"/>
    </w:pPr>
    <w:rPr>
      <w:rFonts w:ascii="Arial" w:hAnsi="Arial" w:eastAsia="宋体"/>
      <w:kern w:val="2"/>
      <w:sz w:val="21"/>
      <w:szCs w:val="24"/>
      <w:lang w:val="en-US" w:eastAsia="zh-CN"/>
    </w:rPr>
  </w:style>
  <w:style w:type="paragraph" w:styleId="12">
    <w:name w:val="heading 9"/>
    <w:basedOn w:val="1"/>
    <w:next w:val="11"/>
    <w:link w:val="54"/>
    <w:qFormat/>
    <w:uiPriority w:val="0"/>
    <w:pPr>
      <w:keepNext/>
      <w:keepLines/>
      <w:widowControl w:val="0"/>
      <w:tabs>
        <w:tab w:val="left" w:pos="1584"/>
      </w:tabs>
      <w:overflowPunct/>
      <w:autoSpaceDE/>
      <w:autoSpaceDN/>
      <w:adjustRightInd/>
      <w:spacing w:before="120"/>
      <w:ind w:left="1584" w:hanging="1584"/>
      <w:textAlignment w:val="auto"/>
      <w:outlineLvl w:val="8"/>
    </w:pPr>
    <w:rPr>
      <w:rFonts w:ascii="Arial" w:hAnsi="Arial" w:eastAsia="宋体"/>
      <w:kern w:val="2"/>
      <w:sz w:val="21"/>
      <w:szCs w:val="24"/>
      <w:lang w:val="en-US" w:eastAsia="zh-CN"/>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00"/>
    <w:qFormat/>
    <w:uiPriority w:val="0"/>
    <w:pPr>
      <w:overflowPunct/>
      <w:autoSpaceDE/>
      <w:autoSpaceDN/>
      <w:adjustRightInd/>
      <w:textAlignment w:val="auto"/>
    </w:pPr>
    <w:rPr>
      <w:rFonts w:eastAsia="MS Mincho"/>
    </w:rPr>
  </w:style>
  <w:style w:type="paragraph" w:styleId="11">
    <w:name w:val="Normal Indent"/>
    <w:basedOn w:val="1"/>
    <w:unhideWhenUsed/>
    <w:qFormat/>
    <w:uiPriority w:val="99"/>
    <w:pPr>
      <w:ind w:firstLine="420" w:firstLineChars="200"/>
    </w:pPr>
  </w:style>
  <w:style w:type="paragraph" w:styleId="13">
    <w:name w:val="List Number"/>
    <w:basedOn w:val="1"/>
    <w:qFormat/>
    <w:uiPriority w:val="0"/>
    <w:pPr>
      <w:widowControl w:val="0"/>
      <w:overflowPunct/>
      <w:autoSpaceDE/>
      <w:autoSpaceDN/>
      <w:adjustRightInd/>
      <w:spacing w:beforeLines="100" w:after="0" w:line="460" w:lineRule="exact"/>
      <w:ind w:firstLine="567"/>
    </w:pPr>
    <w:rPr>
      <w:rFonts w:eastAsia="楷体_GB2312"/>
      <w:snapToGrid w:val="0"/>
      <w:sz w:val="28"/>
      <w:szCs w:val="28"/>
      <w:lang w:val="en-US" w:eastAsia="zh-CN"/>
    </w:rPr>
  </w:style>
  <w:style w:type="paragraph" w:styleId="14">
    <w:name w:val="caption"/>
    <w:basedOn w:val="1"/>
    <w:next w:val="1"/>
    <w:link w:val="39"/>
    <w:qFormat/>
    <w:uiPriority w:val="0"/>
    <w:rPr>
      <w:b/>
      <w:bCs/>
    </w:rPr>
  </w:style>
  <w:style w:type="paragraph" w:styleId="15">
    <w:name w:val="List Bullet"/>
    <w:basedOn w:val="4"/>
    <w:qFormat/>
    <w:uiPriority w:val="0"/>
    <w:pPr>
      <w:tabs>
        <w:tab w:val="left" w:pos="510"/>
      </w:tabs>
      <w:overflowPunct w:val="0"/>
      <w:autoSpaceDE w:val="0"/>
      <w:autoSpaceDN w:val="0"/>
      <w:adjustRightInd w:val="0"/>
      <w:ind w:left="510" w:hanging="397"/>
      <w:textAlignment w:val="baseline"/>
    </w:pPr>
    <w:rPr>
      <w:rFonts w:ascii="Arial" w:hAnsi="Arial" w:eastAsia="Times New Roman"/>
      <w:lang w:eastAsia="zh-CN"/>
    </w:rPr>
  </w:style>
  <w:style w:type="paragraph" w:styleId="16">
    <w:name w:val="Document Map"/>
    <w:basedOn w:val="1"/>
    <w:semiHidden/>
    <w:qFormat/>
    <w:uiPriority w:val="0"/>
    <w:pPr>
      <w:shd w:val="clear" w:color="auto" w:fill="000080"/>
    </w:pPr>
    <w:rPr>
      <w:rFonts w:ascii="Tahoma" w:hAnsi="Tahoma" w:cs="Tahoma"/>
    </w:rPr>
  </w:style>
  <w:style w:type="paragraph" w:styleId="17">
    <w:name w:val="annotation text"/>
    <w:basedOn w:val="1"/>
    <w:link w:val="45"/>
    <w:unhideWhenUsed/>
    <w:qFormat/>
    <w:uiPriority w:val="0"/>
  </w:style>
  <w:style w:type="paragraph" w:styleId="18">
    <w:name w:val="Body Text Indent"/>
    <w:basedOn w:val="1"/>
    <w:qFormat/>
    <w:uiPriority w:val="0"/>
    <w:pPr>
      <w:ind w:left="283"/>
    </w:pPr>
  </w:style>
  <w:style w:type="paragraph" w:styleId="19">
    <w:name w:val="Balloon Text"/>
    <w:basedOn w:val="1"/>
    <w:link w:val="38"/>
    <w:unhideWhenUsed/>
    <w:qFormat/>
    <w:uiPriority w:val="99"/>
    <w:pPr>
      <w:spacing w:after="0"/>
    </w:pPr>
    <w:rPr>
      <w:rFonts w:ascii="Tahoma" w:hAnsi="Tahoma" w:cs="Tahoma"/>
      <w:sz w:val="16"/>
      <w:szCs w:val="16"/>
    </w:rPr>
  </w:style>
  <w:style w:type="paragraph" w:styleId="20">
    <w:name w:val="footer"/>
    <w:basedOn w:val="1"/>
    <w:link w:val="59"/>
    <w:unhideWhenUsed/>
    <w:qFormat/>
    <w:uiPriority w:val="99"/>
    <w:pPr>
      <w:tabs>
        <w:tab w:val="center" w:pos="4513"/>
        <w:tab w:val="right" w:pos="9026"/>
      </w:tabs>
    </w:pPr>
  </w:style>
  <w:style w:type="paragraph" w:styleId="21">
    <w:name w:val="header"/>
    <w:link w:val="53"/>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3">
    <w:name w:val="List"/>
    <w:basedOn w:val="1"/>
    <w:qFormat/>
    <w:uiPriority w:val="0"/>
    <w:pPr>
      <w:ind w:left="283" w:hanging="283"/>
    </w:pPr>
  </w:style>
  <w:style w:type="paragraph" w:styleId="24">
    <w:name w:val="footnote text"/>
    <w:basedOn w:val="1"/>
    <w:unhideWhenUsed/>
    <w:qFormat/>
    <w:uiPriority w:val="99"/>
    <w:pPr>
      <w:jc w:val="left"/>
    </w:pPr>
    <w:rPr>
      <w:sz w:val="18"/>
    </w:rPr>
  </w:style>
  <w:style w:type="paragraph" w:styleId="25">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26">
    <w:name w:val="annotation subject"/>
    <w:basedOn w:val="17"/>
    <w:next w:val="17"/>
    <w:link w:val="58"/>
    <w:unhideWhenUsed/>
    <w:qFormat/>
    <w:uiPriority w:val="99"/>
    <w:rPr>
      <w:b/>
      <w:bCs/>
    </w:rPr>
  </w:style>
  <w:style w:type="table" w:styleId="28">
    <w:name w:val="Table Grid"/>
    <w:basedOn w:val="2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basedOn w:val="29"/>
    <w:qFormat/>
    <w:uiPriority w:val="22"/>
    <w:rPr>
      <w:b/>
      <w:bCs/>
    </w:rPr>
  </w:style>
  <w:style w:type="character" w:styleId="31">
    <w:name w:val="page number"/>
    <w:basedOn w:val="29"/>
    <w:semiHidden/>
    <w:qFormat/>
    <w:uiPriority w:val="0"/>
  </w:style>
  <w:style w:type="character" w:styleId="32">
    <w:name w:val="FollowedHyperlink"/>
    <w:basedOn w:val="29"/>
    <w:qFormat/>
    <w:uiPriority w:val="0"/>
    <w:rPr>
      <w:color w:val="800080"/>
      <w:u w:val="single"/>
    </w:rPr>
  </w:style>
  <w:style w:type="character" w:styleId="33">
    <w:name w:val="Hyperlink"/>
    <w:basedOn w:val="29"/>
    <w:unhideWhenUsed/>
    <w:qFormat/>
    <w:uiPriority w:val="99"/>
    <w:rPr>
      <w:color w:val="0000FF"/>
      <w:u w:val="single"/>
    </w:rPr>
  </w:style>
  <w:style w:type="character" w:styleId="34">
    <w:name w:val="annotation reference"/>
    <w:basedOn w:val="29"/>
    <w:unhideWhenUsed/>
    <w:qFormat/>
    <w:uiPriority w:val="0"/>
    <w:rPr>
      <w:sz w:val="16"/>
      <w:szCs w:val="16"/>
    </w:rPr>
  </w:style>
  <w:style w:type="character" w:styleId="35">
    <w:name w:val="footnote reference"/>
    <w:basedOn w:val="29"/>
    <w:unhideWhenUsed/>
    <w:qFormat/>
    <w:uiPriority w:val="99"/>
    <w:rPr>
      <w:vertAlign w:val="superscript"/>
    </w:rPr>
  </w:style>
  <w:style w:type="paragraph" w:customStyle="1" w:styleId="36">
    <w:name w:val="PL"/>
    <w:link w:val="3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37">
    <w:name w:val="PL Char"/>
    <w:basedOn w:val="29"/>
    <w:link w:val="36"/>
    <w:qFormat/>
    <w:uiPriority w:val="0"/>
    <w:rPr>
      <w:rFonts w:ascii="Courier New" w:hAnsi="Courier New" w:eastAsia="宋体"/>
      <w:sz w:val="16"/>
      <w:lang w:val="en-GB" w:eastAsia="ja-JP" w:bidi="ar-SA"/>
    </w:rPr>
  </w:style>
  <w:style w:type="character" w:customStyle="1" w:styleId="38">
    <w:name w:val="Balloon Text Char"/>
    <w:basedOn w:val="29"/>
    <w:link w:val="19"/>
    <w:semiHidden/>
    <w:qFormat/>
    <w:uiPriority w:val="99"/>
    <w:rPr>
      <w:rFonts w:ascii="Tahoma" w:hAnsi="Tahoma" w:eastAsia="Times New Roman" w:cs="Tahoma"/>
      <w:sz w:val="16"/>
      <w:szCs w:val="16"/>
      <w:lang w:val="en-GB"/>
    </w:rPr>
  </w:style>
  <w:style w:type="character" w:customStyle="1" w:styleId="39">
    <w:name w:val="Caption Char"/>
    <w:basedOn w:val="29"/>
    <w:link w:val="14"/>
    <w:qFormat/>
    <w:uiPriority w:val="0"/>
    <w:rPr>
      <w:b/>
      <w:bCs/>
      <w:lang w:val="en-GB" w:eastAsia="en-US" w:bidi="ar-SA"/>
    </w:rPr>
  </w:style>
  <w:style w:type="character" w:customStyle="1" w:styleId="40">
    <w:name w:val="B1 (文字)"/>
    <w:basedOn w:val="29"/>
    <w:qFormat/>
    <w:uiPriority w:val="0"/>
    <w:rPr>
      <w:rFonts w:eastAsia="Times New Roman"/>
    </w:rPr>
  </w:style>
  <w:style w:type="character" w:customStyle="1" w:styleId="41">
    <w:name w:val="样式 正文缩进d + 首行缩进:  2 字符 段前: 0.35 行 Char"/>
    <w:basedOn w:val="29"/>
    <w:link w:val="42"/>
    <w:qFormat/>
    <w:uiPriority w:val="0"/>
    <w:rPr>
      <w:rFonts w:ascii="Times New Roman" w:hAnsi="Times New Roman" w:eastAsia="楷体_GB2312" w:cs="宋体"/>
      <w:snapToGrid w:val="0"/>
      <w:sz w:val="28"/>
    </w:rPr>
  </w:style>
  <w:style w:type="paragraph" w:customStyle="1" w:styleId="42">
    <w:name w:val="样式 正文缩进d + 首行缩进:  2 字符 段前: 0.35 行"/>
    <w:basedOn w:val="11"/>
    <w:link w:val="41"/>
    <w:qFormat/>
    <w:uiPriority w:val="0"/>
    <w:pPr>
      <w:widowControl w:val="0"/>
      <w:overflowPunct/>
      <w:autoSpaceDE/>
      <w:autoSpaceDN/>
      <w:spacing w:beforeLines="35" w:after="0" w:line="460" w:lineRule="exact"/>
      <w:ind w:firstLine="560"/>
    </w:pPr>
    <w:rPr>
      <w:rFonts w:eastAsia="楷体_GB2312" w:cs="宋体"/>
      <w:snapToGrid w:val="0"/>
      <w:sz w:val="28"/>
      <w:lang w:val="en-US" w:eastAsia="zh-CN"/>
    </w:rPr>
  </w:style>
  <w:style w:type="character" w:customStyle="1" w:styleId="43">
    <w:name w:val="Heading 1 Char"/>
    <w:basedOn w:val="29"/>
    <w:link w:val="2"/>
    <w:qFormat/>
    <w:uiPriority w:val="0"/>
    <w:rPr>
      <w:rFonts w:ascii="Arial" w:hAnsi="Arial" w:eastAsia="宋体"/>
      <w:sz w:val="28"/>
      <w:szCs w:val="22"/>
      <w:lang w:val="en-GB"/>
    </w:rPr>
  </w:style>
  <w:style w:type="character" w:customStyle="1" w:styleId="44">
    <w:name w:val="Heading 4 Char"/>
    <w:basedOn w:val="29"/>
    <w:link w:val="6"/>
    <w:qFormat/>
    <w:uiPriority w:val="0"/>
    <w:rPr>
      <w:rFonts w:ascii="Times New Roman" w:hAnsi="Times New Roman" w:eastAsia="Times New Roman"/>
      <w:b/>
      <w:bCs/>
      <w:sz w:val="28"/>
      <w:szCs w:val="28"/>
      <w:lang w:val="en-GB" w:eastAsia="en-US"/>
    </w:rPr>
  </w:style>
  <w:style w:type="character" w:customStyle="1" w:styleId="45">
    <w:name w:val="Comment Text Char"/>
    <w:basedOn w:val="29"/>
    <w:link w:val="17"/>
    <w:semiHidden/>
    <w:qFormat/>
    <w:uiPriority w:val="0"/>
    <w:rPr>
      <w:rFonts w:ascii="Times New Roman" w:hAnsi="Times New Roman" w:eastAsia="Times New Roman" w:cs="Times New Roman"/>
      <w:sz w:val="20"/>
      <w:szCs w:val="20"/>
      <w:lang w:val="en-GB"/>
    </w:rPr>
  </w:style>
  <w:style w:type="character" w:customStyle="1" w:styleId="46">
    <w:name w:val="TH Char"/>
    <w:link w:val="47"/>
    <w:qFormat/>
    <w:uiPriority w:val="0"/>
    <w:rPr>
      <w:rFonts w:ascii="Arial" w:hAnsi="Arial" w:eastAsia="Times New Roman"/>
      <w:b/>
      <w:lang w:val="en-GB" w:eastAsia="en-GB"/>
    </w:rPr>
  </w:style>
  <w:style w:type="paragraph" w:customStyle="1" w:styleId="47">
    <w:name w:val="TH"/>
    <w:basedOn w:val="1"/>
    <w:link w:val="46"/>
    <w:qFormat/>
    <w:uiPriority w:val="0"/>
    <w:pPr>
      <w:keepNext/>
      <w:keepLines/>
      <w:spacing w:before="60"/>
      <w:jc w:val="center"/>
    </w:pPr>
    <w:rPr>
      <w:rFonts w:ascii="Arial" w:hAnsi="Arial"/>
      <w:b/>
      <w:lang w:eastAsia="en-GB"/>
    </w:rPr>
  </w:style>
  <w:style w:type="character" w:customStyle="1" w:styleId="48">
    <w:name w:val="Heading 8 Char"/>
    <w:basedOn w:val="29"/>
    <w:link w:val="10"/>
    <w:qFormat/>
    <w:uiPriority w:val="0"/>
    <w:rPr>
      <w:rFonts w:ascii="Arial" w:hAnsi="Arial" w:eastAsia="宋体"/>
      <w:kern w:val="2"/>
      <w:sz w:val="21"/>
      <w:szCs w:val="24"/>
    </w:rPr>
  </w:style>
  <w:style w:type="character" w:customStyle="1" w:styleId="49">
    <w:name w:val="TAL Char"/>
    <w:basedOn w:val="29"/>
    <w:link w:val="50"/>
    <w:qFormat/>
    <w:uiPriority w:val="0"/>
    <w:rPr>
      <w:rFonts w:ascii="Arial" w:hAnsi="Arial"/>
      <w:sz w:val="18"/>
      <w:lang w:val="en-GB" w:eastAsia="ja-JP" w:bidi="ar-SA"/>
    </w:rPr>
  </w:style>
  <w:style w:type="paragraph" w:customStyle="1" w:styleId="50">
    <w:name w:val="TAL"/>
    <w:basedOn w:val="1"/>
    <w:link w:val="49"/>
    <w:qFormat/>
    <w:uiPriority w:val="0"/>
    <w:pPr>
      <w:keepNext/>
      <w:keepLines/>
      <w:spacing w:after="0"/>
    </w:pPr>
    <w:rPr>
      <w:rFonts w:ascii="Arial" w:hAnsi="Arial"/>
      <w:sz w:val="18"/>
      <w:lang w:eastAsia="ja-JP"/>
    </w:rPr>
  </w:style>
  <w:style w:type="character" w:customStyle="1" w:styleId="51">
    <w:name w:val="Text Car"/>
    <w:basedOn w:val="29"/>
    <w:link w:val="52"/>
    <w:qFormat/>
    <w:uiPriority w:val="0"/>
    <w:rPr>
      <w:rFonts w:ascii="Arial" w:hAnsi="Arial"/>
      <w:lang w:val="en-US" w:eastAsia="en-US" w:bidi="ar-SA"/>
    </w:rPr>
  </w:style>
  <w:style w:type="paragraph" w:customStyle="1" w:styleId="52">
    <w:name w:val="Text"/>
    <w:basedOn w:val="1"/>
    <w:link w:val="51"/>
    <w:qFormat/>
    <w:uiPriority w:val="0"/>
    <w:pPr>
      <w:tabs>
        <w:tab w:val="left" w:pos="2268"/>
        <w:tab w:val="left" w:pos="4678"/>
      </w:tabs>
      <w:overflowPunct/>
      <w:autoSpaceDE/>
      <w:autoSpaceDN/>
      <w:adjustRightInd/>
      <w:ind w:left="1418"/>
      <w:textAlignment w:val="auto"/>
    </w:pPr>
    <w:rPr>
      <w:rFonts w:ascii="Arial" w:hAnsi="Arial"/>
      <w:lang w:val="en-US"/>
    </w:rPr>
  </w:style>
  <w:style w:type="character" w:customStyle="1" w:styleId="53">
    <w:name w:val="Header Char"/>
    <w:basedOn w:val="29"/>
    <w:link w:val="21"/>
    <w:qFormat/>
    <w:uiPriority w:val="0"/>
    <w:rPr>
      <w:rFonts w:ascii="Arial" w:hAnsi="Arial" w:eastAsia="Times New Roman"/>
      <w:b/>
      <w:sz w:val="18"/>
      <w:lang w:val="en-US" w:eastAsia="en-US" w:bidi="ar-SA"/>
    </w:rPr>
  </w:style>
  <w:style w:type="character" w:customStyle="1" w:styleId="54">
    <w:name w:val="Heading 9 Char"/>
    <w:basedOn w:val="29"/>
    <w:link w:val="12"/>
    <w:qFormat/>
    <w:uiPriority w:val="0"/>
    <w:rPr>
      <w:rFonts w:ascii="Arial" w:hAnsi="Arial" w:eastAsia="宋体"/>
      <w:kern w:val="2"/>
      <w:sz w:val="21"/>
      <w:szCs w:val="24"/>
    </w:rPr>
  </w:style>
  <w:style w:type="character" w:customStyle="1" w:styleId="55">
    <w:name w:val="Doc-title Char"/>
    <w:basedOn w:val="29"/>
    <w:link w:val="56"/>
    <w:qFormat/>
    <w:uiPriority w:val="0"/>
    <w:rPr>
      <w:rFonts w:ascii="Arial" w:hAnsi="Arial" w:eastAsia="MS Mincho"/>
      <w:szCs w:val="24"/>
      <w:lang w:val="en-GB" w:eastAsia="en-GB" w:bidi="ar-SA"/>
    </w:rPr>
  </w:style>
  <w:style w:type="paragraph" w:customStyle="1" w:styleId="56">
    <w:name w:val="Doc-title"/>
    <w:basedOn w:val="1"/>
    <w:next w:val="57"/>
    <w:link w:val="55"/>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7">
    <w:name w:val="Doc-text2"/>
    <w:basedOn w:val="1"/>
    <w:link w:val="60"/>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8">
    <w:name w:val="Comment Subject Char"/>
    <w:basedOn w:val="45"/>
    <w:link w:val="26"/>
    <w:semiHidden/>
    <w:qFormat/>
    <w:uiPriority w:val="99"/>
    <w:rPr>
      <w:rFonts w:ascii="Times New Roman" w:hAnsi="Times New Roman" w:eastAsia="Times New Roman" w:cs="Times New Roman"/>
      <w:b/>
      <w:bCs/>
      <w:sz w:val="20"/>
      <w:szCs w:val="20"/>
      <w:lang w:val="en-GB"/>
    </w:rPr>
  </w:style>
  <w:style w:type="character" w:customStyle="1" w:styleId="59">
    <w:name w:val="Footer Char"/>
    <w:basedOn w:val="29"/>
    <w:link w:val="20"/>
    <w:qFormat/>
    <w:uiPriority w:val="99"/>
    <w:rPr>
      <w:rFonts w:ascii="Times New Roman" w:hAnsi="Times New Roman" w:eastAsia="Times New Roman"/>
      <w:lang w:val="en-GB" w:eastAsia="en-US"/>
    </w:rPr>
  </w:style>
  <w:style w:type="character" w:customStyle="1" w:styleId="60">
    <w:name w:val="Doc-text2 Char"/>
    <w:basedOn w:val="29"/>
    <w:link w:val="57"/>
    <w:qFormat/>
    <w:uiPriority w:val="0"/>
    <w:rPr>
      <w:rFonts w:ascii="Arial" w:hAnsi="Arial" w:eastAsia="MS Mincho"/>
      <w:szCs w:val="24"/>
      <w:lang w:val="en-GB" w:eastAsia="en-GB" w:bidi="ar-SA"/>
    </w:rPr>
  </w:style>
  <w:style w:type="character" w:customStyle="1" w:styleId="61">
    <w:name w:val="B1 Char1"/>
    <w:basedOn w:val="29"/>
    <w:link w:val="62"/>
    <w:qFormat/>
    <w:uiPriority w:val="0"/>
    <w:rPr>
      <w:rFonts w:eastAsia="MS Mincho"/>
      <w:lang w:val="en-GB" w:eastAsia="en-US" w:bidi="ar-SA"/>
    </w:rPr>
  </w:style>
  <w:style w:type="paragraph" w:customStyle="1" w:styleId="62">
    <w:name w:val="B1"/>
    <w:basedOn w:val="23"/>
    <w:link w:val="61"/>
    <w:qFormat/>
    <w:uiPriority w:val="0"/>
    <w:pPr>
      <w:overflowPunct/>
      <w:autoSpaceDE/>
      <w:autoSpaceDN/>
      <w:adjustRightInd/>
      <w:ind w:left="568" w:hanging="284"/>
      <w:textAlignment w:val="auto"/>
    </w:pPr>
    <w:rPr>
      <w:rFonts w:eastAsia="MS Mincho"/>
    </w:rPr>
  </w:style>
  <w:style w:type="character" w:customStyle="1" w:styleId="63">
    <w:name w:val="NO Char"/>
    <w:basedOn w:val="29"/>
    <w:link w:val="64"/>
    <w:qFormat/>
    <w:uiPriority w:val="0"/>
    <w:rPr>
      <w:rFonts w:eastAsia="MS Mincho"/>
      <w:lang w:val="en-GB" w:eastAsia="en-US" w:bidi="ar-SA"/>
    </w:rPr>
  </w:style>
  <w:style w:type="paragraph" w:customStyle="1" w:styleId="64">
    <w:name w:val="NO"/>
    <w:basedOn w:val="1"/>
    <w:link w:val="63"/>
    <w:qFormat/>
    <w:uiPriority w:val="0"/>
    <w:pPr>
      <w:keepLines/>
      <w:overflowPunct/>
      <w:autoSpaceDE/>
      <w:autoSpaceDN/>
      <w:adjustRightInd/>
      <w:ind w:left="1135" w:hanging="851"/>
      <w:textAlignment w:val="auto"/>
    </w:pPr>
    <w:rPr>
      <w:rFonts w:eastAsia="MS Mincho"/>
    </w:rPr>
  </w:style>
  <w:style w:type="character" w:customStyle="1" w:styleId="65">
    <w:name w:val="TAH Char"/>
    <w:basedOn w:val="29"/>
    <w:link w:val="66"/>
    <w:qFormat/>
    <w:uiPriority w:val="0"/>
    <w:rPr>
      <w:rFonts w:ascii="Arial" w:hAnsi="Arial"/>
      <w:b/>
      <w:sz w:val="18"/>
      <w:lang w:val="en-GB" w:eastAsia="ja-JP" w:bidi="ar-SA"/>
    </w:rPr>
  </w:style>
  <w:style w:type="paragraph" w:customStyle="1" w:styleId="66">
    <w:name w:val="TAH"/>
    <w:basedOn w:val="67"/>
    <w:link w:val="65"/>
    <w:qFormat/>
    <w:uiPriority w:val="0"/>
    <w:rPr>
      <w:b/>
    </w:rPr>
  </w:style>
  <w:style w:type="paragraph" w:customStyle="1" w:styleId="67">
    <w:name w:val="TAC"/>
    <w:basedOn w:val="50"/>
    <w:link w:val="75"/>
    <w:qFormat/>
    <w:uiPriority w:val="0"/>
    <w:pPr>
      <w:jc w:val="center"/>
    </w:pPr>
  </w:style>
  <w:style w:type="character" w:customStyle="1" w:styleId="68">
    <w:name w:val="msoins"/>
    <w:basedOn w:val="29"/>
    <w:qFormat/>
    <w:uiPriority w:val="0"/>
  </w:style>
  <w:style w:type="character" w:customStyle="1" w:styleId="69">
    <w:name w:val="B2 Char1"/>
    <w:basedOn w:val="45"/>
    <w:link w:val="70"/>
    <w:qFormat/>
    <w:uiPriority w:val="0"/>
    <w:rPr>
      <w:rFonts w:ascii="Times New Roman" w:hAnsi="Times New Roman" w:eastAsia="Times New Roman" w:cs="Times New Roman"/>
      <w:sz w:val="20"/>
      <w:szCs w:val="20"/>
      <w:lang w:val="en-GB" w:eastAsia="en-US" w:bidi="ar-SA"/>
    </w:rPr>
  </w:style>
  <w:style w:type="paragraph" w:customStyle="1" w:styleId="70">
    <w:name w:val="B2"/>
    <w:basedOn w:val="1"/>
    <w:link w:val="69"/>
    <w:qFormat/>
    <w:uiPriority w:val="0"/>
    <w:pPr>
      <w:overflowPunct/>
      <w:autoSpaceDE/>
      <w:autoSpaceDN/>
      <w:adjustRightInd/>
      <w:ind w:left="851" w:hanging="284"/>
      <w:textAlignment w:val="auto"/>
    </w:pPr>
  </w:style>
  <w:style w:type="character" w:customStyle="1" w:styleId="71">
    <w:name w:val="TAL + Left:  1.00 cm Char Char"/>
    <w:basedOn w:val="49"/>
    <w:link w:val="72"/>
    <w:qFormat/>
    <w:uiPriority w:val="0"/>
    <w:rPr>
      <w:rFonts w:ascii="Arial" w:hAnsi="Arial"/>
      <w:sz w:val="18"/>
      <w:lang w:val="en-GB" w:eastAsia="en-GB" w:bidi="ar-SA"/>
    </w:rPr>
  </w:style>
  <w:style w:type="paragraph" w:customStyle="1" w:styleId="72">
    <w:name w:val="TAL + Left:  1"/>
    <w:basedOn w:val="50"/>
    <w:link w:val="71"/>
    <w:qFormat/>
    <w:uiPriority w:val="0"/>
    <w:pPr>
      <w:ind w:left="567"/>
    </w:pPr>
    <w:rPr>
      <w:lang w:eastAsia="en-GB"/>
    </w:rPr>
  </w:style>
  <w:style w:type="character" w:customStyle="1" w:styleId="73">
    <w:name w:val="header odd Char"/>
    <w:basedOn w:val="29"/>
    <w:qFormat/>
    <w:uiPriority w:val="0"/>
    <w:rPr>
      <w:lang w:val="en-GB" w:eastAsia="en-US" w:bidi="ar-SA"/>
    </w:rPr>
  </w:style>
  <w:style w:type="character" w:customStyle="1" w:styleId="74">
    <w:name w:val="B1 Char"/>
    <w:basedOn w:val="29"/>
    <w:qFormat/>
    <w:uiPriority w:val="0"/>
    <w:rPr>
      <w:rFonts w:ascii="Times New Roman" w:hAnsi="Times New Roman"/>
      <w:lang w:val="en-GB" w:eastAsia="en-US"/>
    </w:rPr>
  </w:style>
  <w:style w:type="character" w:customStyle="1" w:styleId="75">
    <w:name w:val="TAC Char"/>
    <w:link w:val="67"/>
    <w:qFormat/>
    <w:uiPriority w:val="0"/>
    <w:rPr>
      <w:rFonts w:ascii="Arial" w:hAnsi="Arial" w:eastAsia="Times New Roman"/>
      <w:sz w:val="18"/>
      <w:lang w:val="en-GB" w:eastAsia="ja-JP"/>
    </w:rPr>
  </w:style>
  <w:style w:type="character" w:customStyle="1" w:styleId="76">
    <w:name w:val="占位符文本1"/>
    <w:basedOn w:val="29"/>
    <w:semiHidden/>
    <w:qFormat/>
    <w:uiPriority w:val="99"/>
    <w:rPr>
      <w:color w:val="808080"/>
    </w:rPr>
  </w:style>
  <w:style w:type="character" w:customStyle="1" w:styleId="77">
    <w:name w:val="MTEquationSection"/>
    <w:basedOn w:val="29"/>
    <w:qFormat/>
    <w:uiPriority w:val="0"/>
    <w:rPr>
      <w:rFonts w:cs="Arial"/>
      <w:bCs/>
      <w:vanish/>
      <w:color w:val="FF0000"/>
      <w:sz w:val="28"/>
      <w:szCs w:val="28"/>
      <w:lang w:eastAsia="zh-CN"/>
    </w:rPr>
  </w:style>
  <w:style w:type="character" w:customStyle="1" w:styleId="78">
    <w:name w:val="MTDisplayEquation Char"/>
    <w:basedOn w:val="29"/>
    <w:link w:val="79"/>
    <w:qFormat/>
    <w:uiPriority w:val="0"/>
    <w:rPr>
      <w:rFonts w:ascii="Times New Roman" w:hAnsi="Times New Roman" w:eastAsia="宋体"/>
    </w:rPr>
  </w:style>
  <w:style w:type="paragraph" w:customStyle="1" w:styleId="79">
    <w:name w:val="MTDisplayEquation"/>
    <w:basedOn w:val="1"/>
    <w:next w:val="1"/>
    <w:link w:val="78"/>
    <w:qFormat/>
    <w:uiPriority w:val="0"/>
    <w:pPr>
      <w:tabs>
        <w:tab w:val="center" w:pos="4680"/>
        <w:tab w:val="right" w:pos="9360"/>
      </w:tabs>
    </w:pPr>
    <w:rPr>
      <w:rFonts w:eastAsia="宋体"/>
      <w:lang w:val="en-US" w:eastAsia="zh-CN"/>
    </w:rPr>
  </w:style>
  <w:style w:type="character" w:customStyle="1" w:styleId="80">
    <w:name w:val="apple-converted-space"/>
    <w:basedOn w:val="29"/>
    <w:qFormat/>
    <w:uiPriority w:val="0"/>
  </w:style>
  <w:style w:type="character" w:customStyle="1" w:styleId="81">
    <w:name w:val="列出段落 Char"/>
    <w:link w:val="82"/>
    <w:qFormat/>
    <w:uiPriority w:val="72"/>
    <w:rPr>
      <w:rFonts w:ascii="宋体" w:hAnsi="宋体" w:eastAsia="宋体" w:cs="宋体"/>
      <w:sz w:val="24"/>
      <w:szCs w:val="24"/>
    </w:rPr>
  </w:style>
  <w:style w:type="paragraph" w:customStyle="1" w:styleId="82">
    <w:name w:val="列出段落1"/>
    <w:basedOn w:val="1"/>
    <w:link w:val="81"/>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3">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4">
    <w:name w:val="Reference"/>
    <w:basedOn w:val="1"/>
    <w:qFormat/>
    <w:uiPriority w:val="0"/>
    <w:pPr>
      <w:tabs>
        <w:tab w:val="left" w:pos="420"/>
      </w:tabs>
      <w:ind w:left="420" w:right="-99" w:hanging="420"/>
    </w:pPr>
    <w:rPr>
      <w:rFonts w:eastAsia="MS Mincho"/>
      <w:sz w:val="22"/>
    </w:rPr>
  </w:style>
  <w:style w:type="paragraph" w:customStyle="1" w:styleId="85">
    <w:name w:val="CR Cover Page"/>
    <w:qFormat/>
    <w:uiPriority w:val="0"/>
    <w:pPr>
      <w:spacing w:after="120" w:line="276" w:lineRule="auto"/>
    </w:pPr>
    <w:rPr>
      <w:rFonts w:ascii="Arial" w:hAnsi="Arial" w:eastAsia="MS Mincho" w:cs="Times New Roman"/>
      <w:lang w:val="en-GB" w:eastAsia="en-US" w:bidi="ar-SA"/>
    </w:rPr>
  </w:style>
  <w:style w:type="paragraph" w:customStyle="1" w:styleId="86">
    <w:name w:val="附图正文"/>
    <w:basedOn w:val="1"/>
    <w:qFormat/>
    <w:uiPriority w:val="0"/>
    <w:pPr>
      <w:widowControl w:val="0"/>
      <w:overflowPunct/>
      <w:autoSpaceDE/>
      <w:autoSpaceDN/>
      <w:spacing w:after="0"/>
    </w:pPr>
    <w:rPr>
      <w:rFonts w:eastAsia="宋体"/>
      <w:bCs/>
      <w:snapToGrid w:val="0"/>
      <w:sz w:val="28"/>
      <w:lang w:val="en-US" w:eastAsia="zh-CN"/>
    </w:rPr>
  </w:style>
  <w:style w:type="paragraph" w:customStyle="1" w:styleId="87">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8">
    <w:name w:val="EQ"/>
    <w:basedOn w:val="1"/>
    <w:next w:val="1"/>
    <w:qFormat/>
    <w:uiPriority w:val="0"/>
    <w:pPr>
      <w:keepLines/>
      <w:tabs>
        <w:tab w:val="center" w:pos="4536"/>
        <w:tab w:val="right" w:pos="9072"/>
      </w:tabs>
    </w:pPr>
    <w:rPr>
      <w:lang w:val="en-US" w:eastAsia="en-GB"/>
    </w:rPr>
  </w:style>
  <w:style w:type="paragraph" w:customStyle="1" w:styleId="8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0">
    <w:name w:val="List Paragraph1"/>
    <w:basedOn w:val="1"/>
    <w:qFormat/>
    <w:uiPriority w:val="34"/>
    <w:pPr>
      <w:ind w:left="720"/>
      <w:contextualSpacing/>
    </w:pPr>
  </w:style>
  <w:style w:type="paragraph" w:customStyle="1" w:styleId="91">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2">
    <w:name w:val="Style Numbered (Latin) Bold Before:  0 cm Hanging:  063 cm"/>
    <w:next w:val="23"/>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3">
    <w:name w:val="Observation"/>
    <w:basedOn w:val="1"/>
    <w:qFormat/>
    <w:uiPriority w:val="0"/>
    <w:pPr>
      <w:tabs>
        <w:tab w:val="left" w:pos="1701"/>
      </w:tabs>
      <w:ind w:left="360" w:hanging="360"/>
    </w:pPr>
    <w:rPr>
      <w:rFonts w:ascii="Arial" w:hAnsi="Arial" w:eastAsia="宋体"/>
      <w:b/>
      <w:bCs/>
      <w:lang w:eastAsia="zh-CN"/>
    </w:rPr>
  </w:style>
  <w:style w:type="paragraph" w:customStyle="1" w:styleId="9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5">
    <w:name w:val="TAL + Left: 1"/>
    <w:basedOn w:val="50"/>
    <w:qFormat/>
    <w:uiPriority w:val="0"/>
    <w:pPr>
      <w:ind w:left="567"/>
    </w:pPr>
    <w:rPr>
      <w:lang w:eastAsia="en-US"/>
    </w:rPr>
  </w:style>
  <w:style w:type="paragraph" w:customStyle="1" w:styleId="96">
    <w:name w:val="TF"/>
    <w:basedOn w:val="47"/>
    <w:qFormat/>
    <w:uiPriority w:val="0"/>
    <w:pPr>
      <w:keepNext w:val="0"/>
      <w:spacing w:before="0" w:after="240"/>
    </w:pPr>
  </w:style>
  <w:style w:type="paragraph" w:customStyle="1" w:styleId="9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8">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9">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0">
    <w:name w:val="Body Text Char"/>
    <w:basedOn w:val="29"/>
    <w:link w:val="4"/>
    <w:qFormat/>
    <w:uiPriority w:val="0"/>
    <w:rPr>
      <w:rFonts w:eastAsia="MS Mincho"/>
      <w:lang w:val="en-GB" w:eastAsia="en-US"/>
    </w:rPr>
  </w:style>
  <w:style w:type="paragraph" w:customStyle="1" w:styleId="101">
    <w:name w:val="列出段落2"/>
    <w:basedOn w:val="1"/>
    <w:qFormat/>
    <w:uiPriority w:val="99"/>
    <w:pPr>
      <w:ind w:firstLine="420" w:firstLineChars="200"/>
    </w:pPr>
  </w:style>
  <w:style w:type="paragraph" w:customStyle="1" w:styleId="102">
    <w:name w:val="列出段落21"/>
    <w:basedOn w:val="1"/>
    <w:semiHidden/>
    <w:qFormat/>
    <w:uiPriority w:val="99"/>
    <w:pPr>
      <w:ind w:firstLine="420" w:firstLineChars="200"/>
    </w:pPr>
  </w:style>
  <w:style w:type="character" w:customStyle="1" w:styleId="103">
    <w:name w:val="Heading 2 Char"/>
    <w:basedOn w:val="29"/>
    <w:link w:val="3"/>
    <w:qFormat/>
    <w:uiPriority w:val="0"/>
    <w:rPr>
      <w:rFonts w:ascii="Times New Roman" w:hAnsi="Times New Roman" w:eastAsia="Times New Roman" w:cs="Arial"/>
      <w:b/>
      <w:bCs/>
      <w:iCs/>
      <w:szCs w:val="28"/>
      <w:lang w:eastAsia="en-US"/>
    </w:rPr>
  </w:style>
  <w:style w:type="paragraph" w:customStyle="1" w:styleId="104">
    <w:name w:val="List Paragraph2"/>
    <w:basedOn w:val="1"/>
    <w:unhideWhenUsed/>
    <w:qFormat/>
    <w:uiPriority w:val="99"/>
    <w:pPr>
      <w:ind w:firstLine="420" w:firstLineChars="200"/>
    </w:pPr>
  </w:style>
  <w:style w:type="paragraph" w:customStyle="1" w:styleId="105">
    <w:name w:val="列出段落3"/>
    <w:basedOn w:val="1"/>
    <w:unhideWhenUsed/>
    <w:qFormat/>
    <w:uiPriority w:val="99"/>
    <w:pPr>
      <w:ind w:left="720"/>
      <w:contextualSpacing/>
    </w:pPr>
  </w:style>
  <w:style w:type="paragraph" w:customStyle="1" w:styleId="106">
    <w:name w:val="main text"/>
    <w:basedOn w:val="1"/>
    <w:link w:val="107"/>
    <w:qFormat/>
    <w:uiPriority w:val="0"/>
    <w:pPr>
      <w:overflowPunct/>
      <w:autoSpaceDE/>
      <w:autoSpaceDN/>
      <w:adjustRightInd/>
      <w:spacing w:before="60" w:after="60" w:line="288" w:lineRule="auto"/>
      <w:ind w:firstLine="200" w:firstLineChars="200"/>
      <w:textAlignment w:val="auto"/>
    </w:pPr>
    <w:rPr>
      <w:rFonts w:eastAsia="Malgun Gothic"/>
      <w:lang w:eastAsia="ko-KR"/>
    </w:rPr>
  </w:style>
  <w:style w:type="character" w:customStyle="1" w:styleId="107">
    <w:name w:val="main text Char"/>
    <w:link w:val="106"/>
    <w:qFormat/>
    <w:uiPriority w:val="0"/>
    <w:rPr>
      <w:rFonts w:eastAsia="Malgun Gothic"/>
      <w:lang w:val="en-GB" w:eastAsia="ko-KR"/>
    </w:rPr>
  </w:style>
  <w:style w:type="paragraph" w:styleId="108">
    <w:name w:val="List Paragraph"/>
    <w:basedOn w:val="1"/>
    <w:qFormat/>
    <w:uiPriority w:val="99"/>
    <w:pPr>
      <w:ind w:firstLine="420" w:firstLineChars="200"/>
    </w:pPr>
  </w:style>
  <w:style w:type="paragraph" w:customStyle="1" w:styleId="109">
    <w:name w:val="References"/>
    <w:basedOn w:val="1"/>
    <w:qFormat/>
    <w:uiPriority w:val="0"/>
    <w:pPr>
      <w:numPr>
        <w:ilvl w:val="0"/>
        <w:numId w:val="2"/>
      </w:numPr>
      <w:overflowPunct/>
      <w:adjustRightInd/>
      <w:spacing w:after="60"/>
      <w:textAlignment w:val="auto"/>
    </w:pPr>
    <w:rPr>
      <w:szCs w:val="16"/>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image" Target="media/image2.emf"/><Relationship Id="rId7" Type="http://schemas.openxmlformats.org/officeDocument/2006/relationships/oleObject" Target="embeddings/Microsoft_Visio_2003-2010___1.vsd"/><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6.wmf"/><Relationship Id="rId13" Type="http://schemas.openxmlformats.org/officeDocument/2006/relationships/oleObject" Target="embeddings/oleObject1.bin"/><Relationship Id="rId12" Type="http://schemas.openxmlformats.org/officeDocument/2006/relationships/image" Target="media/image5.emf"/><Relationship Id="rId11" Type="http://schemas.openxmlformats.org/officeDocument/2006/relationships/oleObject" Target="embeddings/Microsoft_Visio_2003-2010___2.vsd"/><Relationship Id="rId10" Type="http://schemas.openxmlformats.org/officeDocument/2006/relationships/image" Target="media/image4.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383F31-1037-4FE9-ABDF-944359ABAB89}">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9</Pages>
  <Words>4120</Words>
  <Characters>23487</Characters>
  <Lines>195</Lines>
  <Paragraphs>55</Paragraphs>
  <TotalTime>1</TotalTime>
  <ScaleCrop>false</ScaleCrop>
  <LinksUpToDate>false</LinksUpToDate>
  <CharactersWithSpaces>27552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2021-04-06T08:33:00Z</dcterms:created>
  <dc:creator>ZTE</dc:creator>
  <cp:lastModifiedBy>ZTE</cp:lastModifiedBy>
  <cp:lastPrinted>2011-10-28T07:16:00Z</cp:lastPrinted>
  <dcterms:modified xsi:type="dcterms:W3CDTF">2021-04-06T09:07:56Z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2052-11.8.2.9022</vt:lpwstr>
  </property>
</Properties>
</file>